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B717" w14:textId="1B847F66" w:rsidR="00FE5979" w:rsidRPr="007806FF" w:rsidRDefault="00972CAA" w:rsidP="008C45C5">
      <w:pPr>
        <w:ind w:left="-567" w:right="-567"/>
        <w:jc w:val="both"/>
        <w:rPr>
          <w:sz w:val="22"/>
          <w:szCs w:val="22"/>
          <w:lang w:val="sr-Cyrl-CS"/>
        </w:rPr>
      </w:pPr>
      <w:bookmarkStart w:id="0" w:name="_GoBack"/>
      <w:bookmarkEnd w:id="0"/>
      <w:r w:rsidRPr="007806FF">
        <w:rPr>
          <w:sz w:val="22"/>
          <w:szCs w:val="22"/>
          <w:lang w:val="sr-Cyrl-CS"/>
        </w:rPr>
        <w:t xml:space="preserve">На основу решења </w:t>
      </w:r>
      <w:r w:rsidR="000A1AA1" w:rsidRPr="007806FF">
        <w:rPr>
          <w:sz w:val="22"/>
          <w:szCs w:val="22"/>
          <w:lang w:val="sr-Cyrl-CS"/>
        </w:rPr>
        <w:t>Привредног суда у Ужицу Ст.</w:t>
      </w:r>
      <w:r w:rsidR="00156C40">
        <w:rPr>
          <w:sz w:val="22"/>
          <w:szCs w:val="22"/>
          <w:lang w:val="sr-Latn-RS"/>
        </w:rPr>
        <w:t xml:space="preserve"> </w:t>
      </w:r>
      <w:r w:rsidR="000A1AA1" w:rsidRPr="007806FF">
        <w:rPr>
          <w:sz w:val="22"/>
          <w:szCs w:val="22"/>
          <w:lang w:val="sr-Cyrl-CS"/>
        </w:rPr>
        <w:t>бр.</w:t>
      </w:r>
      <w:r w:rsidR="00156C40">
        <w:rPr>
          <w:sz w:val="22"/>
          <w:szCs w:val="22"/>
          <w:lang w:val="sr-Latn-RS"/>
        </w:rPr>
        <w:t xml:space="preserve"> </w:t>
      </w:r>
      <w:r w:rsidR="000A1AA1" w:rsidRPr="007806FF">
        <w:rPr>
          <w:sz w:val="22"/>
          <w:szCs w:val="22"/>
          <w:lang w:val="sr-Latn-CS"/>
        </w:rPr>
        <w:t>53/2010</w:t>
      </w:r>
      <w:r w:rsidR="000A1AA1" w:rsidRPr="007806FF">
        <w:rPr>
          <w:sz w:val="22"/>
          <w:szCs w:val="22"/>
          <w:lang w:val="sr-Cyrl-CS"/>
        </w:rPr>
        <w:t xml:space="preserve"> од 30</w:t>
      </w:r>
      <w:r w:rsidR="000A1AA1" w:rsidRPr="007806FF">
        <w:rPr>
          <w:sz w:val="22"/>
          <w:szCs w:val="22"/>
          <w:lang w:val="sr-Latn-CS"/>
        </w:rPr>
        <w:t>.0</w:t>
      </w:r>
      <w:r w:rsidR="000A1AA1" w:rsidRPr="007806FF">
        <w:rPr>
          <w:sz w:val="22"/>
          <w:szCs w:val="22"/>
          <w:lang w:val="sr-Cyrl-CS"/>
        </w:rPr>
        <w:t>9.201</w:t>
      </w:r>
      <w:r w:rsidR="000A1AA1" w:rsidRPr="007806FF">
        <w:rPr>
          <w:sz w:val="22"/>
          <w:szCs w:val="22"/>
          <w:lang w:val="sr-Latn-CS"/>
        </w:rPr>
        <w:t>0</w:t>
      </w:r>
      <w:r w:rsidR="000A1AA1" w:rsidRPr="007806FF">
        <w:rPr>
          <w:sz w:val="22"/>
          <w:szCs w:val="22"/>
          <w:lang w:val="sr-Cyrl-CS"/>
        </w:rPr>
        <w:t>. године</w:t>
      </w:r>
      <w:r w:rsidRPr="007806FF">
        <w:rPr>
          <w:sz w:val="22"/>
          <w:szCs w:val="22"/>
          <w:lang w:val="sr-Cyrl-CS"/>
        </w:rPr>
        <w:t>, а у складу са члан</w:t>
      </w:r>
      <w:r w:rsidRPr="007806FF">
        <w:rPr>
          <w:sz w:val="22"/>
          <w:szCs w:val="22"/>
        </w:rPr>
        <w:t>o</w:t>
      </w:r>
      <w:r w:rsidRPr="007806FF">
        <w:rPr>
          <w:sz w:val="22"/>
          <w:szCs w:val="22"/>
          <w:lang w:val="sr-Cyrl-CS"/>
        </w:rPr>
        <w:t xml:space="preserve">вима 131., </w:t>
      </w:r>
      <w:r w:rsidRPr="007806FF">
        <w:rPr>
          <w:sz w:val="22"/>
          <w:szCs w:val="22"/>
          <w:lang w:val="ru-RU"/>
        </w:rPr>
        <w:t xml:space="preserve">132. и </w:t>
      </w:r>
      <w:r w:rsidRPr="007806FF">
        <w:rPr>
          <w:sz w:val="22"/>
          <w:szCs w:val="22"/>
          <w:lang w:val="sr-Cyrl-CS"/>
        </w:rPr>
        <w:t xml:space="preserve">133. Закона о стечају </w:t>
      </w:r>
      <w:r w:rsidRPr="007806FF">
        <w:rPr>
          <w:sz w:val="22"/>
          <w:szCs w:val="22"/>
          <w:lang w:val="sr-Latn-CS"/>
        </w:rPr>
        <w:t>(</w:t>
      </w:r>
      <w:r w:rsidRPr="007806FF">
        <w:rPr>
          <w:sz w:val="22"/>
          <w:szCs w:val="22"/>
        </w:rPr>
        <w:t>„</w:t>
      </w:r>
      <w:proofErr w:type="spellStart"/>
      <w:r w:rsidRPr="007806FF">
        <w:rPr>
          <w:sz w:val="22"/>
          <w:szCs w:val="22"/>
          <w:lang w:val="sr-Latn-CS"/>
        </w:rPr>
        <w:t>Службени</w:t>
      </w:r>
      <w:proofErr w:type="spellEnd"/>
      <w:r w:rsidRPr="007806FF">
        <w:rPr>
          <w:sz w:val="22"/>
          <w:szCs w:val="22"/>
          <w:lang w:val="sr-Latn-CS"/>
        </w:rPr>
        <w:t xml:space="preserve"> </w:t>
      </w:r>
      <w:proofErr w:type="spellStart"/>
      <w:r w:rsidRPr="007806FF">
        <w:rPr>
          <w:sz w:val="22"/>
          <w:szCs w:val="22"/>
          <w:lang w:val="sr-Latn-CS"/>
        </w:rPr>
        <w:t>гласникРС</w:t>
      </w:r>
      <w:proofErr w:type="spellEnd"/>
      <w:r w:rsidRPr="007806FF">
        <w:rPr>
          <w:sz w:val="22"/>
          <w:szCs w:val="22"/>
        </w:rPr>
        <w:t>“</w:t>
      </w:r>
      <w:r w:rsidR="00AA193D" w:rsidRPr="007806FF">
        <w:rPr>
          <w:sz w:val="22"/>
          <w:szCs w:val="22"/>
          <w:lang w:val="sr-Cyrl-RS"/>
        </w:rPr>
        <w:t xml:space="preserve">, </w:t>
      </w:r>
      <w:proofErr w:type="spellStart"/>
      <w:r w:rsidRPr="007806FF">
        <w:rPr>
          <w:sz w:val="22"/>
          <w:szCs w:val="22"/>
          <w:lang w:val="sr-Latn-CS"/>
        </w:rPr>
        <w:t>бр</w:t>
      </w:r>
      <w:r w:rsidRPr="007806FF">
        <w:rPr>
          <w:sz w:val="22"/>
          <w:szCs w:val="22"/>
        </w:rPr>
        <w:t>ој</w:t>
      </w:r>
      <w:proofErr w:type="spellEnd"/>
      <w:r w:rsidR="00AA193D" w:rsidRPr="007806FF">
        <w:rPr>
          <w:sz w:val="22"/>
          <w:szCs w:val="22"/>
          <w:lang w:val="sr-Cyrl-RS"/>
        </w:rPr>
        <w:t xml:space="preserve"> </w:t>
      </w:r>
      <w:r w:rsidRPr="007806FF">
        <w:rPr>
          <w:sz w:val="22"/>
          <w:szCs w:val="22"/>
        </w:rPr>
        <w:t>104</w:t>
      </w:r>
      <w:r w:rsidRPr="007806FF">
        <w:rPr>
          <w:sz w:val="22"/>
          <w:szCs w:val="22"/>
          <w:lang w:val="sr-Latn-CS"/>
        </w:rPr>
        <w:t>/</w:t>
      </w:r>
      <w:r w:rsidRPr="007806FF">
        <w:rPr>
          <w:sz w:val="22"/>
          <w:szCs w:val="22"/>
        </w:rPr>
        <w:t>2009</w:t>
      </w:r>
      <w:r w:rsidRPr="007806FF">
        <w:rPr>
          <w:sz w:val="22"/>
          <w:szCs w:val="22"/>
          <w:lang w:val="sr-Latn-CS"/>
        </w:rPr>
        <w:t>)</w:t>
      </w:r>
      <w:r w:rsidRPr="007806FF">
        <w:rPr>
          <w:sz w:val="22"/>
          <w:szCs w:val="22"/>
          <w:lang w:val="sr-Cyrl-CS"/>
        </w:rPr>
        <w:t xml:space="preserve"> и Националним стандардом број 5 – Национални стандард о начину и поступку уновчења имовине стечајног („Службени гласник Републике Србије“ број 13/2010),</w:t>
      </w:r>
      <w:r w:rsidR="00FD13C5" w:rsidRPr="00FD13C5">
        <w:rPr>
          <w:sz w:val="22"/>
          <w:szCs w:val="22"/>
          <w:lang w:val="sr-Cyrl-CS"/>
        </w:rPr>
        <w:t xml:space="preserve"> Одлуке одбора поверилаца од </w:t>
      </w:r>
      <w:r w:rsidR="00FD13C5">
        <w:rPr>
          <w:sz w:val="22"/>
          <w:szCs w:val="22"/>
          <w:lang w:val="sr-Latn-RS"/>
        </w:rPr>
        <w:t>13.08.2019.</w:t>
      </w:r>
      <w:r w:rsidR="00FD13C5" w:rsidRPr="00FD13C5">
        <w:rPr>
          <w:sz w:val="22"/>
          <w:szCs w:val="22"/>
          <w:lang w:val="sr-Cyrl-CS"/>
        </w:rPr>
        <w:t xml:space="preserve"> године</w:t>
      </w:r>
      <w:r w:rsidR="00FD13C5" w:rsidRPr="007806FF">
        <w:rPr>
          <w:sz w:val="22"/>
          <w:szCs w:val="22"/>
          <w:lang w:val="sr-Cyrl-CS"/>
        </w:rPr>
        <w:t xml:space="preserve"> </w:t>
      </w:r>
      <w:r w:rsidRPr="007806FF">
        <w:rPr>
          <w:sz w:val="22"/>
          <w:szCs w:val="22"/>
          <w:lang w:val="sr-Cyrl-CS"/>
        </w:rPr>
        <w:t>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426616CD" w14:textId="057C3EC8" w:rsidR="00972CAA" w:rsidRDefault="00972CAA" w:rsidP="008C45C5">
      <w:pPr>
        <w:spacing w:line="276" w:lineRule="auto"/>
        <w:ind w:left="-567" w:right="-567"/>
        <w:jc w:val="both"/>
        <w:rPr>
          <w:sz w:val="22"/>
          <w:szCs w:val="22"/>
          <w:lang w:val="sr-Cyrl-RS"/>
        </w:rPr>
      </w:pPr>
    </w:p>
    <w:p w14:paraId="0A813C8D" w14:textId="1AFCA20D" w:rsidR="00111966" w:rsidRDefault="00111966" w:rsidP="00FC0344">
      <w:pPr>
        <w:spacing w:line="276" w:lineRule="auto"/>
        <w:ind w:right="-567"/>
        <w:jc w:val="both"/>
        <w:rPr>
          <w:sz w:val="22"/>
          <w:szCs w:val="22"/>
          <w:lang w:val="sr-Cyrl-RS"/>
        </w:rPr>
      </w:pPr>
    </w:p>
    <w:p w14:paraId="68E1825F" w14:textId="77777777" w:rsidR="00111966" w:rsidRPr="007806FF" w:rsidRDefault="00111966" w:rsidP="008C45C5">
      <w:pPr>
        <w:spacing w:line="276" w:lineRule="auto"/>
        <w:ind w:left="-567" w:right="-567"/>
        <w:jc w:val="both"/>
        <w:rPr>
          <w:sz w:val="22"/>
          <w:szCs w:val="22"/>
          <w:lang w:val="sr-Cyrl-RS"/>
        </w:rPr>
      </w:pPr>
    </w:p>
    <w:p w14:paraId="64A6DB19" w14:textId="77777777" w:rsidR="00997D50" w:rsidRPr="007806FF" w:rsidRDefault="00997D50" w:rsidP="008C45C5">
      <w:pPr>
        <w:ind w:left="-567" w:right="-567"/>
        <w:jc w:val="center"/>
        <w:rPr>
          <w:sz w:val="22"/>
          <w:szCs w:val="22"/>
          <w:lang w:val="sr-Cyrl-CS"/>
        </w:rPr>
      </w:pPr>
      <w:r w:rsidRPr="007806FF">
        <w:rPr>
          <w:b/>
          <w:sz w:val="22"/>
          <w:szCs w:val="22"/>
          <w:lang w:val="sr-Cyrl-CS"/>
        </w:rPr>
        <w:t>Угоститељско туристичко предузеће</w:t>
      </w:r>
    </w:p>
    <w:p w14:paraId="70302EE3" w14:textId="66009794" w:rsidR="00997D50" w:rsidRPr="007806FF" w:rsidRDefault="00997D50" w:rsidP="008C45C5">
      <w:pPr>
        <w:pStyle w:val="Heading1"/>
        <w:tabs>
          <w:tab w:val="left" w:pos="142"/>
        </w:tabs>
        <w:spacing w:before="0" w:after="0"/>
        <w:ind w:left="-567" w:right="-567"/>
        <w:jc w:val="center"/>
        <w:rPr>
          <w:rFonts w:ascii="Times New Roman" w:hAnsi="Times New Roman" w:cs="Times New Roman"/>
          <w:sz w:val="22"/>
          <w:szCs w:val="22"/>
          <w:lang w:val="sr-Latn-CS"/>
        </w:rPr>
      </w:pPr>
      <w:r w:rsidRPr="007806FF">
        <w:rPr>
          <w:rFonts w:ascii="Times New Roman" w:hAnsi="Times New Roman" w:cs="Times New Roman"/>
          <w:sz w:val="22"/>
          <w:szCs w:val="22"/>
          <w:lang w:val="sr-Cyrl-CS"/>
        </w:rPr>
        <w:t>„ПУТНИК</w:t>
      </w:r>
      <w:r w:rsidRPr="007806FF">
        <w:rPr>
          <w:rFonts w:ascii="Times New Roman" w:hAnsi="Times New Roman" w:cs="Times New Roman"/>
          <w:sz w:val="22"/>
          <w:szCs w:val="22"/>
        </w:rPr>
        <w:t xml:space="preserve"> </w:t>
      </w:r>
      <w:r w:rsidRPr="007806FF">
        <w:rPr>
          <w:rFonts w:ascii="Times New Roman" w:hAnsi="Times New Roman" w:cs="Times New Roman"/>
          <w:sz w:val="22"/>
          <w:szCs w:val="22"/>
          <w:lang w:val="sr-Cyrl-CS"/>
        </w:rPr>
        <w:t>Пријепоље“</w:t>
      </w:r>
      <w:r w:rsidR="00111966">
        <w:rPr>
          <w:rFonts w:ascii="Times New Roman" w:hAnsi="Times New Roman" w:cs="Times New Roman"/>
          <w:sz w:val="22"/>
          <w:szCs w:val="22"/>
          <w:lang w:val="sr-Cyrl-CS"/>
        </w:rPr>
        <w:t xml:space="preserve"> </w:t>
      </w:r>
      <w:r w:rsidRPr="007806FF">
        <w:rPr>
          <w:rFonts w:ascii="Times New Roman" w:hAnsi="Times New Roman" w:cs="Times New Roman"/>
          <w:sz w:val="22"/>
          <w:szCs w:val="22"/>
          <w:lang w:val="sr-Cyrl-CS"/>
        </w:rPr>
        <w:t>д.о.о.,</w:t>
      </w:r>
      <w:r w:rsidRPr="007806FF">
        <w:rPr>
          <w:rFonts w:ascii="Times New Roman" w:hAnsi="Times New Roman" w:cs="Times New Roman"/>
          <w:sz w:val="22"/>
          <w:szCs w:val="22"/>
        </w:rPr>
        <w:t xml:space="preserve"> </w:t>
      </w:r>
      <w:r w:rsidRPr="007806FF">
        <w:rPr>
          <w:rFonts w:ascii="Times New Roman" w:hAnsi="Times New Roman" w:cs="Times New Roman"/>
          <w:sz w:val="22"/>
          <w:szCs w:val="22"/>
          <w:lang w:val="sr-Cyrl-CS"/>
        </w:rPr>
        <w:t>Пријепоље-у стечају,ул. Нововарошка бб</w:t>
      </w:r>
    </w:p>
    <w:p w14:paraId="0383AE62" w14:textId="77777777" w:rsidR="00997D50" w:rsidRPr="007806FF" w:rsidRDefault="00997D50" w:rsidP="008C45C5">
      <w:pPr>
        <w:pStyle w:val="Heading1"/>
        <w:tabs>
          <w:tab w:val="left" w:pos="142"/>
        </w:tabs>
        <w:spacing w:before="0" w:after="0"/>
        <w:ind w:left="-567" w:right="-567"/>
        <w:jc w:val="center"/>
        <w:rPr>
          <w:rFonts w:ascii="Times New Roman" w:hAnsi="Times New Roman" w:cs="Times New Roman"/>
          <w:sz w:val="22"/>
          <w:szCs w:val="22"/>
          <w:lang w:val="sr-Cyrl-CS"/>
        </w:rPr>
      </w:pPr>
      <w:r w:rsidRPr="007806FF">
        <w:rPr>
          <w:rFonts w:ascii="Times New Roman" w:hAnsi="Times New Roman" w:cs="Times New Roman"/>
          <w:sz w:val="22"/>
          <w:szCs w:val="22"/>
          <w:lang w:val="sr-Cyrl-CS"/>
        </w:rPr>
        <w:t>О Г Л А Ш А В А</w:t>
      </w:r>
    </w:p>
    <w:p w14:paraId="6DC59913" w14:textId="38AEDE27" w:rsidR="00997D50" w:rsidRPr="007806FF" w:rsidRDefault="00FD13C5" w:rsidP="008C45C5">
      <w:pPr>
        <w:pStyle w:val="Heading1"/>
        <w:tabs>
          <w:tab w:val="left" w:pos="142"/>
        </w:tabs>
        <w:spacing w:before="0" w:after="0"/>
        <w:ind w:left="-567" w:right="-567"/>
        <w:jc w:val="center"/>
        <w:rPr>
          <w:rFonts w:ascii="Times New Roman" w:hAnsi="Times New Roman" w:cs="Times New Roman"/>
          <w:sz w:val="22"/>
          <w:szCs w:val="22"/>
          <w:lang w:val="sr-Cyrl-CS"/>
        </w:rPr>
      </w:pPr>
      <w:r>
        <w:rPr>
          <w:rFonts w:ascii="Times New Roman" w:hAnsi="Times New Roman" w:cs="Times New Roman"/>
          <w:sz w:val="22"/>
          <w:szCs w:val="22"/>
          <w:lang w:val="sr-Cyrl-RS"/>
        </w:rPr>
        <w:t>другу</w:t>
      </w:r>
      <w:r w:rsidR="00997D50" w:rsidRPr="007806FF">
        <w:rPr>
          <w:rFonts w:ascii="Times New Roman" w:hAnsi="Times New Roman" w:cs="Times New Roman"/>
          <w:sz w:val="22"/>
          <w:szCs w:val="22"/>
          <w:lang w:val="sr-Cyrl-CS"/>
        </w:rPr>
        <w:t xml:space="preserve"> продају непокретне и покретне имовине стечајног дужника</w:t>
      </w:r>
    </w:p>
    <w:p w14:paraId="6F3574C7" w14:textId="6E2DCB4D" w:rsidR="00972CAA" w:rsidRDefault="00FD13C5" w:rsidP="008C45C5">
      <w:pPr>
        <w:spacing w:line="276" w:lineRule="auto"/>
        <w:ind w:left="-567" w:right="-567"/>
        <w:jc w:val="center"/>
        <w:rPr>
          <w:b/>
          <w:sz w:val="22"/>
          <w:szCs w:val="22"/>
          <w:lang w:val="sr-Cyrl-CS"/>
        </w:rPr>
      </w:pPr>
      <w:r w:rsidRPr="00FD13C5">
        <w:rPr>
          <w:b/>
          <w:sz w:val="22"/>
          <w:szCs w:val="22"/>
          <w:lang w:val="sr-Cyrl-CS"/>
        </w:rPr>
        <w:t>јавним прикупљањем понуда</w:t>
      </w:r>
    </w:p>
    <w:p w14:paraId="6DDD3877" w14:textId="5ACC11DC" w:rsidR="00E812A9" w:rsidRDefault="00E812A9" w:rsidP="008C45C5">
      <w:pPr>
        <w:spacing w:line="276" w:lineRule="auto"/>
        <w:ind w:left="-567" w:right="-567"/>
        <w:jc w:val="center"/>
        <w:rPr>
          <w:b/>
          <w:sz w:val="22"/>
          <w:szCs w:val="22"/>
          <w:lang w:val="sr-Cyrl-CS"/>
        </w:rPr>
      </w:pPr>
    </w:p>
    <w:p w14:paraId="61D5FCA9" w14:textId="77777777" w:rsidR="00E812A9" w:rsidRPr="00FD13C5" w:rsidRDefault="00E812A9" w:rsidP="008C45C5">
      <w:pPr>
        <w:spacing w:line="276" w:lineRule="auto"/>
        <w:ind w:left="-567" w:right="-567"/>
        <w:jc w:val="center"/>
        <w:rPr>
          <w:b/>
          <w:bCs/>
          <w:sz w:val="22"/>
          <w:szCs w:val="22"/>
          <w:lang w:val="sr-Cyrl-CS"/>
        </w:rPr>
      </w:pPr>
    </w:p>
    <w:p w14:paraId="762298BB" w14:textId="2E535273" w:rsidR="00997D50" w:rsidRDefault="00997D50" w:rsidP="008C45C5">
      <w:pPr>
        <w:spacing w:line="276" w:lineRule="auto"/>
        <w:ind w:left="-567" w:right="-567"/>
        <w:jc w:val="both"/>
        <w:rPr>
          <w:b/>
          <w:bCs/>
          <w:sz w:val="22"/>
          <w:szCs w:val="22"/>
          <w:lang w:val="sr-Cyrl-CS"/>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22"/>
        <w:gridCol w:w="1701"/>
        <w:gridCol w:w="1842"/>
      </w:tblGrid>
      <w:tr w:rsidR="00A82F95" w:rsidRPr="00A82F95" w14:paraId="1BC877A6" w14:textId="77777777" w:rsidTr="006A7B8E">
        <w:trPr>
          <w:trHeight w:val="502"/>
        </w:trPr>
        <w:tc>
          <w:tcPr>
            <w:tcW w:w="6522" w:type="dxa"/>
            <w:vAlign w:val="center"/>
          </w:tcPr>
          <w:p w14:paraId="5873E7E8" w14:textId="77777777" w:rsidR="00E812A9" w:rsidRPr="007806FF" w:rsidRDefault="00E812A9" w:rsidP="00E812A9">
            <w:pPr>
              <w:spacing w:line="276" w:lineRule="auto"/>
              <w:jc w:val="center"/>
              <w:rPr>
                <w:b/>
                <w:bCs/>
                <w:sz w:val="22"/>
                <w:szCs w:val="22"/>
              </w:rPr>
            </w:pPr>
            <w:bookmarkStart w:id="1" w:name="_Hlk17378366"/>
            <w:proofErr w:type="spellStart"/>
            <w:r w:rsidRPr="007806FF">
              <w:rPr>
                <w:b/>
                <w:bCs/>
                <w:sz w:val="22"/>
                <w:szCs w:val="22"/>
              </w:rPr>
              <w:t>Предмет</w:t>
            </w:r>
            <w:proofErr w:type="spellEnd"/>
            <w:r w:rsidRPr="007806FF">
              <w:rPr>
                <w:b/>
                <w:bCs/>
                <w:sz w:val="22"/>
                <w:szCs w:val="22"/>
              </w:rPr>
              <w:t xml:space="preserve"> </w:t>
            </w:r>
            <w:proofErr w:type="spellStart"/>
            <w:r w:rsidRPr="007806FF">
              <w:rPr>
                <w:b/>
                <w:bCs/>
                <w:sz w:val="22"/>
                <w:szCs w:val="22"/>
              </w:rPr>
              <w:t>продаје</w:t>
            </w:r>
            <w:proofErr w:type="spellEnd"/>
            <w:r w:rsidRPr="007806FF">
              <w:rPr>
                <w:b/>
                <w:bCs/>
                <w:sz w:val="22"/>
                <w:szCs w:val="22"/>
              </w:rPr>
              <w:t xml:space="preserve"> </w:t>
            </w:r>
          </w:p>
          <w:p w14:paraId="2BC82884" w14:textId="35494F4C" w:rsidR="00A82F95" w:rsidRPr="00A82F95" w:rsidRDefault="00A82F95" w:rsidP="00E812A9">
            <w:pPr>
              <w:jc w:val="center"/>
              <w:rPr>
                <w:rFonts w:eastAsia="Calibri"/>
                <w:b/>
                <w:bCs/>
                <w:sz w:val="22"/>
                <w:szCs w:val="22"/>
                <w:lang w:val="sr-Cyrl-CS"/>
              </w:rPr>
            </w:pPr>
          </w:p>
        </w:tc>
        <w:tc>
          <w:tcPr>
            <w:tcW w:w="1701" w:type="dxa"/>
            <w:vAlign w:val="center"/>
          </w:tcPr>
          <w:p w14:paraId="38C71DE1" w14:textId="77777777" w:rsidR="00A82F95" w:rsidRPr="00A82F95" w:rsidRDefault="00A82F95" w:rsidP="00A82F95">
            <w:pPr>
              <w:spacing w:after="160" w:line="259" w:lineRule="auto"/>
              <w:jc w:val="center"/>
              <w:rPr>
                <w:rFonts w:eastAsia="Calibri"/>
                <w:b/>
                <w:bCs/>
                <w:sz w:val="22"/>
                <w:szCs w:val="22"/>
                <w:lang w:val="sr-Cyrl-CS"/>
              </w:rPr>
            </w:pPr>
            <w:r w:rsidRPr="00A82F95">
              <w:rPr>
                <w:rFonts w:eastAsia="Calibri"/>
                <w:b/>
                <w:bCs/>
                <w:sz w:val="22"/>
                <w:szCs w:val="22"/>
                <w:lang w:val="sr-Cyrl-CS"/>
              </w:rPr>
              <w:t>Процењена вредност (дин.)</w:t>
            </w:r>
          </w:p>
        </w:tc>
        <w:tc>
          <w:tcPr>
            <w:tcW w:w="1842" w:type="dxa"/>
            <w:vAlign w:val="center"/>
          </w:tcPr>
          <w:p w14:paraId="4DDB9711" w14:textId="7C3F553E" w:rsidR="00A82F95" w:rsidRDefault="00A82F95" w:rsidP="00A82F95">
            <w:pPr>
              <w:spacing w:after="160" w:line="259" w:lineRule="auto"/>
              <w:jc w:val="center"/>
              <w:rPr>
                <w:rFonts w:eastAsia="Calibri"/>
                <w:b/>
                <w:bCs/>
                <w:sz w:val="22"/>
                <w:szCs w:val="22"/>
                <w:lang w:val="sr-Cyrl-CS"/>
              </w:rPr>
            </w:pPr>
            <w:r w:rsidRPr="00A82F95">
              <w:rPr>
                <w:rFonts w:eastAsia="Calibri"/>
                <w:b/>
                <w:bCs/>
                <w:sz w:val="22"/>
                <w:szCs w:val="22"/>
                <w:lang w:val="sr-Cyrl-CS"/>
              </w:rPr>
              <w:t>Депозит</w:t>
            </w:r>
          </w:p>
          <w:p w14:paraId="49D216FB" w14:textId="4647DC4F" w:rsidR="00A82F95" w:rsidRPr="00A82F95" w:rsidRDefault="00A82F95" w:rsidP="00A82F95">
            <w:pPr>
              <w:spacing w:after="160" w:line="259" w:lineRule="auto"/>
              <w:jc w:val="center"/>
              <w:rPr>
                <w:rFonts w:eastAsia="Calibri"/>
                <w:b/>
                <w:bCs/>
                <w:sz w:val="22"/>
                <w:szCs w:val="22"/>
                <w:lang w:val="sr-Cyrl-CS"/>
              </w:rPr>
            </w:pPr>
            <w:r w:rsidRPr="00A82F95">
              <w:rPr>
                <w:rFonts w:eastAsia="Calibri"/>
                <w:b/>
                <w:bCs/>
                <w:sz w:val="22"/>
                <w:szCs w:val="22"/>
                <w:lang w:val="sr-Cyrl-CS"/>
              </w:rPr>
              <w:t>(дин.)</w:t>
            </w:r>
          </w:p>
        </w:tc>
      </w:tr>
      <w:tr w:rsidR="00A82F95" w:rsidRPr="00A82F95" w14:paraId="7ABA3E66" w14:textId="77777777" w:rsidTr="00B529F3">
        <w:trPr>
          <w:trHeight w:val="1125"/>
        </w:trPr>
        <w:tc>
          <w:tcPr>
            <w:tcW w:w="6522" w:type="dxa"/>
            <w:tcBorders>
              <w:left w:val="single" w:sz="4" w:space="0" w:color="auto"/>
              <w:bottom w:val="single" w:sz="4" w:space="0" w:color="auto"/>
            </w:tcBorders>
          </w:tcPr>
          <w:p w14:paraId="6C15B107" w14:textId="77777777" w:rsidR="00B529F3" w:rsidRPr="005D0AB1" w:rsidRDefault="00B529F3" w:rsidP="00B529F3">
            <w:pPr>
              <w:spacing w:line="276" w:lineRule="auto"/>
              <w:jc w:val="both"/>
              <w:rPr>
                <w:b/>
                <w:bCs/>
                <w:sz w:val="22"/>
                <w:szCs w:val="22"/>
                <w:highlight w:val="yellow"/>
              </w:rPr>
            </w:pPr>
            <w:bookmarkStart w:id="2" w:name="_Hlk512427737"/>
          </w:p>
          <w:p w14:paraId="17353782" w14:textId="77777777" w:rsidR="00B529F3" w:rsidRPr="00FE5979" w:rsidRDefault="00B529F3" w:rsidP="00B529F3">
            <w:pPr>
              <w:spacing w:line="276" w:lineRule="auto"/>
              <w:jc w:val="center"/>
              <w:rPr>
                <w:b/>
                <w:bCs/>
                <w:sz w:val="22"/>
                <w:szCs w:val="22"/>
              </w:rPr>
            </w:pPr>
            <w:proofErr w:type="spellStart"/>
            <w:r w:rsidRPr="00FE5979">
              <w:rPr>
                <w:b/>
                <w:bCs/>
                <w:sz w:val="22"/>
                <w:szCs w:val="22"/>
              </w:rPr>
              <w:t>Имовинска</w:t>
            </w:r>
            <w:proofErr w:type="spellEnd"/>
            <w:r w:rsidRPr="00FE5979">
              <w:rPr>
                <w:b/>
                <w:bCs/>
                <w:sz w:val="22"/>
                <w:szCs w:val="22"/>
              </w:rPr>
              <w:t xml:space="preserve"> </w:t>
            </w:r>
            <w:proofErr w:type="spellStart"/>
            <w:r w:rsidRPr="00FE5979">
              <w:rPr>
                <w:b/>
                <w:bCs/>
                <w:sz w:val="22"/>
                <w:szCs w:val="22"/>
              </w:rPr>
              <w:t>целина</w:t>
            </w:r>
            <w:proofErr w:type="spellEnd"/>
            <w:r w:rsidRPr="00FE5979">
              <w:rPr>
                <w:b/>
                <w:bCs/>
                <w:sz w:val="22"/>
                <w:szCs w:val="22"/>
              </w:rPr>
              <w:t xml:space="preserve"> 1 </w:t>
            </w:r>
            <w:proofErr w:type="spellStart"/>
            <w:r w:rsidRPr="00FE5979">
              <w:rPr>
                <w:b/>
                <w:bCs/>
                <w:sz w:val="22"/>
                <w:szCs w:val="22"/>
              </w:rPr>
              <w:t>коју</w:t>
            </w:r>
            <w:proofErr w:type="spellEnd"/>
            <w:r w:rsidRPr="00FE5979">
              <w:rPr>
                <w:b/>
                <w:bCs/>
                <w:sz w:val="22"/>
                <w:szCs w:val="22"/>
              </w:rPr>
              <w:t xml:space="preserve"> </w:t>
            </w:r>
            <w:proofErr w:type="spellStart"/>
            <w:r w:rsidRPr="00FE5979">
              <w:rPr>
                <w:b/>
                <w:bCs/>
                <w:sz w:val="22"/>
                <w:szCs w:val="22"/>
              </w:rPr>
              <w:t>чини</w:t>
            </w:r>
            <w:proofErr w:type="spellEnd"/>
            <w:r w:rsidRPr="00FE5979">
              <w:rPr>
                <w:b/>
                <w:bCs/>
                <w:sz w:val="22"/>
                <w:szCs w:val="22"/>
              </w:rPr>
              <w:t>:</w:t>
            </w:r>
          </w:p>
          <w:p w14:paraId="6F9F214F" w14:textId="77777777" w:rsidR="00B529F3" w:rsidRPr="00FE5979" w:rsidRDefault="00B529F3" w:rsidP="00B529F3">
            <w:pPr>
              <w:jc w:val="both"/>
              <w:rPr>
                <w:b/>
                <w:bCs/>
                <w:sz w:val="22"/>
                <w:szCs w:val="22"/>
                <w:u w:val="single"/>
                <w:lang w:val="sr-Cyrl-RS"/>
              </w:rPr>
            </w:pPr>
            <w:r w:rsidRPr="00FE5979">
              <w:rPr>
                <w:b/>
                <w:bCs/>
                <w:sz w:val="22"/>
                <w:szCs w:val="22"/>
                <w:u w:val="single"/>
                <w:lang w:val="sr-Cyrl-RS"/>
              </w:rPr>
              <w:t>Непокретна имовина:</w:t>
            </w:r>
          </w:p>
          <w:p w14:paraId="46CDBE8C" w14:textId="77777777" w:rsidR="00B529F3" w:rsidRPr="00FE5979" w:rsidRDefault="00B529F3" w:rsidP="00B529F3">
            <w:pPr>
              <w:jc w:val="both"/>
              <w:rPr>
                <w:b/>
                <w:sz w:val="22"/>
                <w:szCs w:val="22"/>
              </w:rPr>
            </w:pPr>
          </w:p>
          <w:p w14:paraId="5E13DB99" w14:textId="747FC8CA" w:rsidR="00B529F3" w:rsidRDefault="00B529F3" w:rsidP="00B529F3">
            <w:pPr>
              <w:spacing w:after="160" w:line="259" w:lineRule="auto"/>
              <w:jc w:val="both"/>
              <w:rPr>
                <w:rFonts w:eastAsia="Calibri"/>
                <w:sz w:val="22"/>
                <w:szCs w:val="22"/>
              </w:rPr>
            </w:pPr>
            <w:r w:rsidRPr="00A82F95">
              <w:rPr>
                <w:rFonts w:eastAsia="Calibri"/>
                <w:b/>
                <w:sz w:val="22"/>
                <w:szCs w:val="22"/>
                <w:lang w:val="sr-Cyrl-CS"/>
              </w:rPr>
              <w:t xml:space="preserve">-  објекат угоститељства – ХОТЕЛ – </w:t>
            </w:r>
            <w:proofErr w:type="spellStart"/>
            <w:r w:rsidRPr="00A82F95">
              <w:rPr>
                <w:rFonts w:eastAsia="Calibri"/>
                <w:sz w:val="22"/>
                <w:szCs w:val="22"/>
              </w:rPr>
              <w:t>уписан</w:t>
            </w:r>
            <w:proofErr w:type="spellEnd"/>
            <w:r w:rsidRPr="00A82F95">
              <w:rPr>
                <w:rFonts w:eastAsia="Calibri"/>
                <w:sz w:val="22"/>
                <w:szCs w:val="22"/>
                <w:lang w:val="sr-Cyrl-CS"/>
              </w:rPr>
              <w:t xml:space="preserve"> у листу непокретности број 2286 КО Пријепоље, као објекат број 1</w:t>
            </w:r>
            <w:r>
              <w:rPr>
                <w:rFonts w:eastAsia="Calibri"/>
                <w:sz w:val="22"/>
                <w:szCs w:val="22"/>
                <w:lang w:val="sr-Cyrl-RS"/>
              </w:rPr>
              <w:t xml:space="preserve">, </w:t>
            </w:r>
            <w:proofErr w:type="spellStart"/>
            <w:r>
              <w:rPr>
                <w:rFonts w:eastAsia="Calibri"/>
                <w:sz w:val="22"/>
                <w:szCs w:val="22"/>
                <w:lang w:val="sr-Cyrl-RS"/>
              </w:rPr>
              <w:t>спратности</w:t>
            </w:r>
            <w:proofErr w:type="spellEnd"/>
            <w:r>
              <w:rPr>
                <w:rFonts w:eastAsia="Calibri"/>
                <w:sz w:val="22"/>
                <w:szCs w:val="22"/>
                <w:lang w:val="sr-Cyrl-RS"/>
              </w:rPr>
              <w:t xml:space="preserve"> </w:t>
            </w:r>
            <w:proofErr w:type="spellStart"/>
            <w:r>
              <w:rPr>
                <w:rFonts w:eastAsia="Calibri"/>
                <w:sz w:val="22"/>
                <w:szCs w:val="22"/>
                <w:lang w:val="sr-Cyrl-RS"/>
              </w:rPr>
              <w:t>Пр</w:t>
            </w:r>
            <w:proofErr w:type="spellEnd"/>
            <w:r>
              <w:rPr>
                <w:rFonts w:eastAsia="Calibri"/>
                <w:sz w:val="22"/>
                <w:szCs w:val="22"/>
                <w:lang w:val="sr-Cyrl-RS"/>
              </w:rPr>
              <w:t xml:space="preserve">, </w:t>
            </w:r>
            <w:r w:rsidRPr="00A82F95">
              <w:rPr>
                <w:rFonts w:eastAsia="Calibri"/>
                <w:sz w:val="22"/>
                <w:szCs w:val="22"/>
                <w:lang w:val="sr-Cyrl-CS"/>
              </w:rPr>
              <w:t xml:space="preserve">на катастарској парцели број 883/1 КО Пријепоље, који има одобрење за употребу, </w:t>
            </w:r>
            <w:proofErr w:type="spellStart"/>
            <w:r w:rsidRPr="00A82F95">
              <w:rPr>
                <w:rFonts w:eastAsia="Calibri"/>
                <w:sz w:val="22"/>
                <w:szCs w:val="22"/>
                <w:lang w:val="sr-Cyrl-CS"/>
              </w:rPr>
              <w:t>површин</w:t>
            </w:r>
            <w:proofErr w:type="spellEnd"/>
            <w:r w:rsidRPr="00A82F95">
              <w:rPr>
                <w:rFonts w:eastAsia="Calibri"/>
                <w:sz w:val="22"/>
                <w:szCs w:val="22"/>
              </w:rPr>
              <w:t>е</w:t>
            </w:r>
            <w:r w:rsidRPr="00A82F95">
              <w:rPr>
                <w:rFonts w:eastAsia="Calibri"/>
                <w:sz w:val="22"/>
                <w:szCs w:val="22"/>
                <w:lang w:val="sr-Cyrl-CS"/>
              </w:rPr>
              <w:t xml:space="preserve"> у основи 1.693 </w:t>
            </w:r>
            <w:r w:rsidRPr="00A82F95">
              <w:rPr>
                <w:rFonts w:eastAsia="Calibri"/>
                <w:sz w:val="22"/>
                <w:szCs w:val="22"/>
                <w:lang w:val="sr-Latn-RS"/>
              </w:rPr>
              <w:t>m</w:t>
            </w:r>
            <w:r w:rsidRPr="00A82F95">
              <w:rPr>
                <w:rFonts w:eastAsia="Calibri"/>
                <w:sz w:val="22"/>
                <w:szCs w:val="22"/>
                <w:vertAlign w:val="superscript"/>
                <w:lang w:val="sr-Cyrl-CS"/>
              </w:rPr>
              <w:t>2</w:t>
            </w:r>
            <w:r>
              <w:rPr>
                <w:rFonts w:eastAsia="Calibri"/>
                <w:sz w:val="22"/>
                <w:szCs w:val="22"/>
                <w:vertAlign w:val="superscript"/>
                <w:lang w:val="sr-Cyrl-RS"/>
              </w:rPr>
              <w:t xml:space="preserve"> </w:t>
            </w:r>
            <w:r>
              <w:rPr>
                <w:rFonts w:eastAsia="Calibri"/>
                <w:sz w:val="22"/>
                <w:szCs w:val="22"/>
                <w:lang w:val="sr-Cyrl-RS"/>
              </w:rPr>
              <w:t xml:space="preserve">у </w:t>
            </w:r>
            <w:r w:rsidRPr="00A82F95">
              <w:rPr>
                <w:rFonts w:eastAsia="Calibri"/>
                <w:sz w:val="22"/>
                <w:szCs w:val="22"/>
                <w:lang w:val="sr-Cyrl-CS"/>
              </w:rPr>
              <w:t>приватној својини стечајног дужника, са обимом удела 1/1</w:t>
            </w:r>
            <w:r>
              <w:rPr>
                <w:rFonts w:eastAsia="Calibri"/>
                <w:sz w:val="22"/>
                <w:szCs w:val="22"/>
                <w:lang w:val="sr-Cyrl-RS"/>
              </w:rPr>
              <w:t>, а п</w:t>
            </w:r>
            <w:proofErr w:type="spellStart"/>
            <w:r w:rsidRPr="00A82F95">
              <w:rPr>
                <w:rFonts w:eastAsia="Calibri"/>
                <w:sz w:val="22"/>
                <w:szCs w:val="22"/>
                <w:lang w:val="sr-Cyrl-CS"/>
              </w:rPr>
              <w:t>рема</w:t>
            </w:r>
            <w:proofErr w:type="spellEnd"/>
            <w:r w:rsidRPr="00A82F95">
              <w:rPr>
                <w:rFonts w:eastAsia="Calibri"/>
                <w:sz w:val="22"/>
                <w:szCs w:val="22"/>
                <w:lang w:val="sr-Cyrl-RS"/>
              </w:rPr>
              <w:t xml:space="preserve"> процени „</w:t>
            </w:r>
            <w:proofErr w:type="spellStart"/>
            <w:r w:rsidRPr="00A82F95">
              <w:rPr>
                <w:rFonts w:eastAsia="Calibri"/>
                <w:sz w:val="22"/>
                <w:szCs w:val="22"/>
                <w:lang w:val="sr-Latn-RS"/>
              </w:rPr>
              <w:t>Eucons</w:t>
            </w:r>
            <w:proofErr w:type="spellEnd"/>
            <w:r w:rsidRPr="00A82F95">
              <w:rPr>
                <w:rFonts w:eastAsia="Calibri"/>
                <w:sz w:val="22"/>
                <w:szCs w:val="22"/>
                <w:lang w:val="sr-Latn-RS"/>
              </w:rPr>
              <w:t xml:space="preserve"> </w:t>
            </w:r>
            <w:proofErr w:type="spellStart"/>
            <w:r w:rsidRPr="00A82F95">
              <w:rPr>
                <w:rFonts w:eastAsia="Calibri"/>
                <w:sz w:val="22"/>
                <w:szCs w:val="22"/>
                <w:lang w:val="sr-Latn-RS"/>
              </w:rPr>
              <w:t>group</w:t>
            </w:r>
            <w:proofErr w:type="spellEnd"/>
            <w:r w:rsidRPr="00A82F95">
              <w:rPr>
                <w:rFonts w:eastAsia="Calibri"/>
                <w:sz w:val="22"/>
                <w:szCs w:val="22"/>
                <w:lang w:val="sr-Latn-RS"/>
              </w:rPr>
              <w:t xml:space="preserve">“ d.o.o. </w:t>
            </w:r>
            <w:r w:rsidRPr="00A82F95">
              <w:rPr>
                <w:rFonts w:eastAsia="Calibri"/>
                <w:sz w:val="22"/>
                <w:szCs w:val="22"/>
                <w:lang w:val="sr-Cyrl-RS"/>
              </w:rPr>
              <w:t>Београд</w:t>
            </w:r>
            <w:r>
              <w:rPr>
                <w:rFonts w:eastAsia="Calibri"/>
                <w:sz w:val="22"/>
                <w:szCs w:val="22"/>
                <w:lang w:val="sr-Cyrl-RS"/>
              </w:rPr>
              <w:t xml:space="preserve"> објекат је фактичке спратности По+П+2+Пк и укупне корисне нето површине </w:t>
            </w:r>
            <w:r w:rsidRPr="00A82F95">
              <w:rPr>
                <w:rFonts w:eastAsia="Calibri"/>
                <w:sz w:val="22"/>
                <w:szCs w:val="22"/>
                <w:lang w:val="sr-Cyrl-CS"/>
              </w:rPr>
              <w:t xml:space="preserve">4.770,66 </w:t>
            </w:r>
            <w:r>
              <w:rPr>
                <w:rFonts w:eastAsia="Calibri"/>
                <w:sz w:val="22"/>
                <w:szCs w:val="22"/>
              </w:rPr>
              <w:t>m²</w:t>
            </w:r>
          </w:p>
          <w:p w14:paraId="3ADC5526" w14:textId="67D4FAC3" w:rsidR="00B529F3" w:rsidRPr="00D5702F" w:rsidRDefault="00B529F3" w:rsidP="00B529F3">
            <w:pPr>
              <w:spacing w:after="160" w:line="259" w:lineRule="auto"/>
              <w:jc w:val="both"/>
              <w:rPr>
                <w:rFonts w:eastAsia="Calibri"/>
                <w:sz w:val="22"/>
                <w:szCs w:val="22"/>
                <w:lang w:val="sr-Cyrl-RS"/>
              </w:rPr>
            </w:pPr>
            <w:r>
              <w:rPr>
                <w:rFonts w:eastAsia="Calibri"/>
                <w:sz w:val="22"/>
                <w:szCs w:val="22"/>
                <w:lang w:val="sr-Cyrl-RS"/>
              </w:rPr>
              <w:t xml:space="preserve">- </w:t>
            </w:r>
            <w:r w:rsidRPr="00D5702F">
              <w:rPr>
                <w:rFonts w:eastAsia="Calibri"/>
                <w:b/>
                <w:bCs/>
                <w:sz w:val="22"/>
                <w:szCs w:val="22"/>
                <w:lang w:val="sr-Cyrl-CS"/>
              </w:rPr>
              <w:t>базен и спортски терени</w:t>
            </w:r>
            <w:r>
              <w:rPr>
                <w:rFonts w:eastAsia="Calibri"/>
                <w:sz w:val="22"/>
                <w:szCs w:val="22"/>
                <w:lang w:val="sr-Cyrl-CS"/>
              </w:rPr>
              <w:t xml:space="preserve"> на катастарској парцели број 883/1 КО Пријепоље</w:t>
            </w:r>
            <w:r>
              <w:rPr>
                <w:rFonts w:eastAsia="Calibri"/>
                <w:sz w:val="22"/>
                <w:szCs w:val="22"/>
                <w:lang w:val="sr-Cyrl-RS"/>
              </w:rPr>
              <w:t xml:space="preserve"> који чине функционалну целину са хотелом, објекти нису уцртани у копији плана, нису уписани у листу непокретности и представљају ванкњижно власништво стечајног дужника.</w:t>
            </w:r>
          </w:p>
          <w:p w14:paraId="31BB611B" w14:textId="77777777" w:rsidR="00B529F3" w:rsidRPr="00FE5979" w:rsidRDefault="00B529F3" w:rsidP="00B529F3">
            <w:pPr>
              <w:jc w:val="both"/>
              <w:rPr>
                <w:b/>
                <w:iCs/>
                <w:sz w:val="22"/>
                <w:szCs w:val="22"/>
                <w:u w:val="single"/>
              </w:rPr>
            </w:pPr>
            <w:proofErr w:type="spellStart"/>
            <w:r w:rsidRPr="00FE5979">
              <w:rPr>
                <w:b/>
                <w:iCs/>
                <w:sz w:val="22"/>
                <w:szCs w:val="22"/>
                <w:u w:val="single"/>
              </w:rPr>
              <w:t>Покретна</w:t>
            </w:r>
            <w:proofErr w:type="spellEnd"/>
            <w:r w:rsidRPr="00FE5979">
              <w:rPr>
                <w:b/>
                <w:iCs/>
                <w:sz w:val="22"/>
                <w:szCs w:val="22"/>
                <w:u w:val="single"/>
              </w:rPr>
              <w:t xml:space="preserve"> </w:t>
            </w:r>
            <w:proofErr w:type="spellStart"/>
            <w:r w:rsidRPr="00FE5979">
              <w:rPr>
                <w:b/>
                <w:iCs/>
                <w:sz w:val="22"/>
                <w:szCs w:val="22"/>
                <w:u w:val="single"/>
              </w:rPr>
              <w:t>имовина</w:t>
            </w:r>
            <w:proofErr w:type="spellEnd"/>
            <w:r w:rsidRPr="00FE5979">
              <w:rPr>
                <w:b/>
                <w:iCs/>
                <w:sz w:val="22"/>
                <w:szCs w:val="22"/>
                <w:u w:val="single"/>
              </w:rPr>
              <w:t xml:space="preserve">: </w:t>
            </w:r>
          </w:p>
          <w:p w14:paraId="7C891B87" w14:textId="77777777" w:rsidR="00B529F3" w:rsidRPr="00FE5979" w:rsidRDefault="00B529F3" w:rsidP="00B529F3">
            <w:pPr>
              <w:jc w:val="both"/>
              <w:rPr>
                <w:b/>
                <w:sz w:val="22"/>
                <w:szCs w:val="22"/>
              </w:rPr>
            </w:pPr>
          </w:p>
          <w:p w14:paraId="32F1F843" w14:textId="77777777" w:rsidR="00B529F3" w:rsidRPr="00FE5979" w:rsidRDefault="00B529F3" w:rsidP="00B529F3">
            <w:pPr>
              <w:jc w:val="both"/>
              <w:rPr>
                <w:sz w:val="22"/>
                <w:szCs w:val="22"/>
                <w:lang w:val="sr-Cyrl-RS"/>
              </w:rPr>
            </w:pPr>
            <w:r w:rsidRPr="00FE5979">
              <w:rPr>
                <w:b/>
                <w:sz w:val="22"/>
                <w:szCs w:val="22"/>
              </w:rPr>
              <w:t xml:space="preserve">- </w:t>
            </w:r>
            <w:proofErr w:type="spellStart"/>
            <w:r w:rsidRPr="00FE5979">
              <w:rPr>
                <w:b/>
                <w:sz w:val="22"/>
                <w:szCs w:val="22"/>
              </w:rPr>
              <w:t>Опрема</w:t>
            </w:r>
            <w:proofErr w:type="spellEnd"/>
            <w:r w:rsidRPr="00FE5979">
              <w:rPr>
                <w:b/>
                <w:sz w:val="22"/>
                <w:szCs w:val="22"/>
              </w:rPr>
              <w:t xml:space="preserve">: </w:t>
            </w:r>
            <w:proofErr w:type="spellStart"/>
            <w:r w:rsidRPr="00FE5979">
              <w:rPr>
                <w:sz w:val="22"/>
                <w:szCs w:val="22"/>
              </w:rPr>
              <w:t>кухињска</w:t>
            </w:r>
            <w:proofErr w:type="spellEnd"/>
            <w:r w:rsidRPr="00FE5979">
              <w:rPr>
                <w:sz w:val="22"/>
                <w:szCs w:val="22"/>
              </w:rPr>
              <w:t xml:space="preserve"> </w:t>
            </w:r>
            <w:proofErr w:type="spellStart"/>
            <w:r w:rsidRPr="00FE5979">
              <w:rPr>
                <w:sz w:val="22"/>
                <w:szCs w:val="22"/>
              </w:rPr>
              <w:t>опрема</w:t>
            </w:r>
            <w:proofErr w:type="spellEnd"/>
            <w:r w:rsidRPr="00FE5979">
              <w:rPr>
                <w:sz w:val="22"/>
                <w:szCs w:val="22"/>
              </w:rPr>
              <w:t xml:space="preserve">, </w:t>
            </w:r>
            <w:proofErr w:type="spellStart"/>
            <w:r w:rsidRPr="00FE5979">
              <w:rPr>
                <w:sz w:val="22"/>
                <w:szCs w:val="22"/>
              </w:rPr>
              <w:t>намештај</w:t>
            </w:r>
            <w:proofErr w:type="spellEnd"/>
            <w:r w:rsidRPr="00FE5979">
              <w:rPr>
                <w:sz w:val="22"/>
                <w:szCs w:val="22"/>
              </w:rPr>
              <w:t xml:space="preserve"> и </w:t>
            </w:r>
            <w:proofErr w:type="spellStart"/>
            <w:r w:rsidRPr="00FE5979">
              <w:rPr>
                <w:sz w:val="22"/>
                <w:szCs w:val="22"/>
              </w:rPr>
              <w:t>опрема</w:t>
            </w:r>
            <w:proofErr w:type="spellEnd"/>
            <w:r w:rsidRPr="00FE5979">
              <w:rPr>
                <w:sz w:val="22"/>
                <w:szCs w:val="22"/>
              </w:rPr>
              <w:t xml:space="preserve"> </w:t>
            </w:r>
            <w:proofErr w:type="spellStart"/>
            <w:r w:rsidRPr="00FE5979">
              <w:rPr>
                <w:sz w:val="22"/>
                <w:szCs w:val="22"/>
              </w:rPr>
              <w:t>по</w:t>
            </w:r>
            <w:proofErr w:type="spellEnd"/>
            <w:r w:rsidRPr="00FE5979">
              <w:rPr>
                <w:sz w:val="22"/>
                <w:szCs w:val="22"/>
              </w:rPr>
              <w:t xml:space="preserve"> </w:t>
            </w:r>
            <w:proofErr w:type="spellStart"/>
            <w:r w:rsidRPr="00FE5979">
              <w:rPr>
                <w:sz w:val="22"/>
                <w:szCs w:val="22"/>
              </w:rPr>
              <w:t>собама</w:t>
            </w:r>
            <w:proofErr w:type="spellEnd"/>
            <w:r w:rsidRPr="00FE5979">
              <w:rPr>
                <w:sz w:val="22"/>
                <w:szCs w:val="22"/>
              </w:rPr>
              <w:t xml:space="preserve"> и </w:t>
            </w:r>
            <w:proofErr w:type="spellStart"/>
            <w:r w:rsidRPr="00FE5979">
              <w:rPr>
                <w:sz w:val="22"/>
                <w:szCs w:val="22"/>
              </w:rPr>
              <w:t>канцеларијама</w:t>
            </w:r>
            <w:proofErr w:type="spellEnd"/>
            <w:r w:rsidRPr="00FE5979">
              <w:rPr>
                <w:sz w:val="22"/>
                <w:szCs w:val="22"/>
              </w:rPr>
              <w:t xml:space="preserve">, </w:t>
            </w:r>
            <w:proofErr w:type="spellStart"/>
            <w:r w:rsidRPr="00FE5979">
              <w:rPr>
                <w:sz w:val="22"/>
                <w:szCs w:val="22"/>
              </w:rPr>
              <w:t>опрема</w:t>
            </w:r>
            <w:proofErr w:type="spellEnd"/>
            <w:r w:rsidRPr="00FE5979">
              <w:rPr>
                <w:sz w:val="22"/>
                <w:szCs w:val="22"/>
              </w:rPr>
              <w:t xml:space="preserve"> </w:t>
            </w:r>
            <w:proofErr w:type="spellStart"/>
            <w:r w:rsidRPr="00FE5979">
              <w:rPr>
                <w:sz w:val="22"/>
                <w:szCs w:val="22"/>
              </w:rPr>
              <w:t>вешераја</w:t>
            </w:r>
            <w:proofErr w:type="spellEnd"/>
            <w:r w:rsidRPr="00FE5979">
              <w:rPr>
                <w:sz w:val="22"/>
                <w:szCs w:val="22"/>
              </w:rPr>
              <w:t xml:space="preserve">, и </w:t>
            </w:r>
            <w:proofErr w:type="spellStart"/>
            <w:r w:rsidRPr="00FE5979">
              <w:rPr>
                <w:sz w:val="22"/>
                <w:szCs w:val="22"/>
              </w:rPr>
              <w:t>др</w:t>
            </w:r>
            <w:proofErr w:type="spellEnd"/>
            <w:r w:rsidRPr="00FE5979">
              <w:rPr>
                <w:sz w:val="22"/>
                <w:szCs w:val="22"/>
              </w:rPr>
              <w:t>.</w:t>
            </w:r>
            <w:r>
              <w:rPr>
                <w:sz w:val="22"/>
                <w:szCs w:val="22"/>
              </w:rPr>
              <w:t>,</w:t>
            </w:r>
            <w:r>
              <w:rPr>
                <w:sz w:val="22"/>
                <w:szCs w:val="22"/>
                <w:lang w:val="sr-Cyrl-RS"/>
              </w:rPr>
              <w:t xml:space="preserve"> </w:t>
            </w:r>
            <w:bookmarkStart w:id="3" w:name="_Hlk535398876"/>
            <w:r w:rsidRPr="009337D4">
              <w:rPr>
                <w:sz w:val="22"/>
                <w:szCs w:val="22"/>
                <w:lang w:val="sr-Cyrl-RS"/>
              </w:rPr>
              <w:t xml:space="preserve">према </w:t>
            </w:r>
            <w:proofErr w:type="spellStart"/>
            <w:r w:rsidRPr="009337D4">
              <w:rPr>
                <w:sz w:val="22"/>
                <w:szCs w:val="22"/>
              </w:rPr>
              <w:t>спецификацији</w:t>
            </w:r>
            <w:proofErr w:type="spellEnd"/>
            <w:r w:rsidRPr="009337D4">
              <w:rPr>
                <w:sz w:val="22"/>
                <w:szCs w:val="22"/>
              </w:rPr>
              <w:t xml:space="preserve"> у </w:t>
            </w:r>
            <w:proofErr w:type="spellStart"/>
            <w:r w:rsidRPr="009337D4">
              <w:rPr>
                <w:sz w:val="22"/>
                <w:szCs w:val="22"/>
              </w:rPr>
              <w:t>прилогу</w:t>
            </w:r>
            <w:proofErr w:type="spellEnd"/>
            <w:r w:rsidRPr="009337D4">
              <w:rPr>
                <w:sz w:val="22"/>
                <w:szCs w:val="22"/>
              </w:rPr>
              <w:t xml:space="preserve"> </w:t>
            </w:r>
            <w:r w:rsidRPr="009337D4">
              <w:rPr>
                <w:sz w:val="22"/>
                <w:szCs w:val="22"/>
                <w:lang w:val="sr-Cyrl-RS"/>
              </w:rPr>
              <w:t xml:space="preserve"> продајне документације</w:t>
            </w:r>
            <w:bookmarkEnd w:id="3"/>
          </w:p>
          <w:p w14:paraId="07CE03AD" w14:textId="77777777" w:rsidR="00B529F3" w:rsidRPr="00106913" w:rsidRDefault="00B529F3" w:rsidP="00B529F3">
            <w:pPr>
              <w:jc w:val="both"/>
              <w:rPr>
                <w:sz w:val="22"/>
                <w:szCs w:val="22"/>
              </w:rPr>
            </w:pPr>
          </w:p>
          <w:p w14:paraId="056FB574" w14:textId="77777777" w:rsidR="00B529F3" w:rsidRPr="00FE5979" w:rsidRDefault="00B529F3" w:rsidP="00B529F3">
            <w:pPr>
              <w:jc w:val="both"/>
              <w:rPr>
                <w:sz w:val="22"/>
                <w:szCs w:val="22"/>
                <w:lang w:val="sr-Cyrl-RS"/>
              </w:rPr>
            </w:pPr>
            <w:r w:rsidRPr="00FE5979">
              <w:rPr>
                <w:bCs/>
                <w:kern w:val="32"/>
                <w:sz w:val="22"/>
                <w:szCs w:val="22"/>
              </w:rPr>
              <w:t xml:space="preserve">- </w:t>
            </w:r>
            <w:proofErr w:type="spellStart"/>
            <w:r w:rsidRPr="00FE5979">
              <w:rPr>
                <w:b/>
                <w:sz w:val="22"/>
                <w:szCs w:val="22"/>
              </w:rPr>
              <w:t>Ситни</w:t>
            </w:r>
            <w:proofErr w:type="spellEnd"/>
            <w:r w:rsidRPr="00FE5979">
              <w:rPr>
                <w:b/>
                <w:sz w:val="22"/>
                <w:szCs w:val="22"/>
              </w:rPr>
              <w:t xml:space="preserve"> </w:t>
            </w:r>
            <w:proofErr w:type="spellStart"/>
            <w:r w:rsidRPr="00FE5979">
              <w:rPr>
                <w:b/>
                <w:sz w:val="22"/>
                <w:szCs w:val="22"/>
              </w:rPr>
              <w:t>инвентар</w:t>
            </w:r>
            <w:proofErr w:type="spellEnd"/>
            <w:r w:rsidRPr="00FE5979">
              <w:rPr>
                <w:sz w:val="22"/>
                <w:szCs w:val="22"/>
              </w:rPr>
              <w:t>,</w:t>
            </w:r>
            <w:r w:rsidRPr="00FE5979">
              <w:rPr>
                <w:b/>
                <w:sz w:val="22"/>
                <w:szCs w:val="22"/>
              </w:rPr>
              <w:t xml:space="preserve">  </w:t>
            </w:r>
            <w:proofErr w:type="spellStart"/>
            <w:r w:rsidRPr="00FE5979">
              <w:rPr>
                <w:b/>
                <w:sz w:val="22"/>
                <w:szCs w:val="22"/>
              </w:rPr>
              <w:t>отпадно</w:t>
            </w:r>
            <w:proofErr w:type="spellEnd"/>
            <w:r w:rsidRPr="00FE5979">
              <w:rPr>
                <w:b/>
                <w:sz w:val="22"/>
                <w:szCs w:val="22"/>
              </w:rPr>
              <w:t xml:space="preserve"> </w:t>
            </w:r>
            <w:proofErr w:type="spellStart"/>
            <w:r w:rsidRPr="00FE5979">
              <w:rPr>
                <w:b/>
                <w:sz w:val="22"/>
                <w:szCs w:val="22"/>
              </w:rPr>
              <w:t>гвожђе</w:t>
            </w:r>
            <w:proofErr w:type="spellEnd"/>
            <w:r w:rsidRPr="00FE5979">
              <w:rPr>
                <w:b/>
                <w:sz w:val="22"/>
                <w:szCs w:val="22"/>
              </w:rPr>
              <w:t xml:space="preserve"> и </w:t>
            </w:r>
            <w:proofErr w:type="spellStart"/>
            <w:r w:rsidRPr="00FE5979">
              <w:rPr>
                <w:b/>
                <w:sz w:val="22"/>
                <w:szCs w:val="22"/>
              </w:rPr>
              <w:t>отпадно</w:t>
            </w:r>
            <w:proofErr w:type="spellEnd"/>
            <w:r w:rsidRPr="00FE5979">
              <w:rPr>
                <w:b/>
                <w:sz w:val="22"/>
                <w:szCs w:val="22"/>
              </w:rPr>
              <w:t xml:space="preserve"> </w:t>
            </w:r>
            <w:proofErr w:type="spellStart"/>
            <w:r w:rsidRPr="00FE5979">
              <w:rPr>
                <w:b/>
                <w:sz w:val="22"/>
                <w:szCs w:val="22"/>
              </w:rPr>
              <w:t>дрв</w:t>
            </w:r>
            <w:proofErr w:type="spellEnd"/>
            <w:r w:rsidRPr="00FE5979">
              <w:rPr>
                <w:b/>
                <w:sz w:val="22"/>
                <w:szCs w:val="22"/>
                <w:lang w:val="sr-Latn-CS"/>
              </w:rPr>
              <w:t>o</w:t>
            </w:r>
            <w:r w:rsidRPr="009337D4">
              <w:rPr>
                <w:b/>
                <w:sz w:val="22"/>
                <w:szCs w:val="22"/>
              </w:rPr>
              <w:t xml:space="preserve">, </w:t>
            </w:r>
            <w:proofErr w:type="spellStart"/>
            <w:r w:rsidRPr="009337D4">
              <w:rPr>
                <w:sz w:val="22"/>
                <w:szCs w:val="22"/>
              </w:rPr>
              <w:t>према</w:t>
            </w:r>
            <w:proofErr w:type="spellEnd"/>
            <w:r w:rsidRPr="009337D4">
              <w:rPr>
                <w:sz w:val="22"/>
                <w:szCs w:val="22"/>
              </w:rPr>
              <w:t xml:space="preserve"> </w:t>
            </w:r>
            <w:proofErr w:type="spellStart"/>
            <w:r w:rsidRPr="009337D4">
              <w:rPr>
                <w:sz w:val="22"/>
                <w:szCs w:val="22"/>
              </w:rPr>
              <w:t>пописним</w:t>
            </w:r>
            <w:proofErr w:type="spellEnd"/>
            <w:r w:rsidRPr="009337D4">
              <w:rPr>
                <w:sz w:val="22"/>
                <w:szCs w:val="22"/>
              </w:rPr>
              <w:t xml:space="preserve"> </w:t>
            </w:r>
            <w:proofErr w:type="spellStart"/>
            <w:r w:rsidRPr="009337D4">
              <w:rPr>
                <w:sz w:val="22"/>
                <w:szCs w:val="22"/>
              </w:rPr>
              <w:t>листама</w:t>
            </w:r>
            <w:proofErr w:type="spellEnd"/>
            <w:r w:rsidRPr="009337D4">
              <w:rPr>
                <w:sz w:val="22"/>
                <w:szCs w:val="22"/>
              </w:rPr>
              <w:t xml:space="preserve"> у </w:t>
            </w:r>
            <w:proofErr w:type="spellStart"/>
            <w:r w:rsidRPr="009337D4">
              <w:rPr>
                <w:sz w:val="22"/>
                <w:szCs w:val="22"/>
              </w:rPr>
              <w:t>прилогу</w:t>
            </w:r>
            <w:proofErr w:type="spellEnd"/>
            <w:r w:rsidRPr="009337D4">
              <w:rPr>
                <w:sz w:val="22"/>
                <w:szCs w:val="22"/>
              </w:rPr>
              <w:t xml:space="preserve"> </w:t>
            </w:r>
            <w:proofErr w:type="spellStart"/>
            <w:r w:rsidRPr="009337D4">
              <w:rPr>
                <w:sz w:val="22"/>
                <w:szCs w:val="22"/>
              </w:rPr>
              <w:t>продајне</w:t>
            </w:r>
            <w:proofErr w:type="spellEnd"/>
            <w:r w:rsidRPr="009337D4">
              <w:rPr>
                <w:sz w:val="22"/>
                <w:szCs w:val="22"/>
              </w:rPr>
              <w:t xml:space="preserve"> </w:t>
            </w:r>
            <w:proofErr w:type="spellStart"/>
            <w:r w:rsidRPr="009337D4">
              <w:rPr>
                <w:sz w:val="22"/>
                <w:szCs w:val="22"/>
              </w:rPr>
              <w:t>документације</w:t>
            </w:r>
            <w:proofErr w:type="spellEnd"/>
          </w:p>
          <w:p w14:paraId="2990E00F" w14:textId="77777777" w:rsidR="00B529F3" w:rsidRPr="006323C8" w:rsidRDefault="00B529F3" w:rsidP="00B529F3">
            <w:pPr>
              <w:jc w:val="both"/>
              <w:rPr>
                <w:sz w:val="22"/>
                <w:szCs w:val="22"/>
                <w:lang w:val="sr-Latn-RS"/>
              </w:rPr>
            </w:pPr>
            <w:r w:rsidRPr="00FE5979">
              <w:rPr>
                <w:b/>
                <w:sz w:val="22"/>
                <w:szCs w:val="22"/>
              </w:rPr>
              <w:t xml:space="preserve">- </w:t>
            </w:r>
            <w:r w:rsidRPr="00FE5979">
              <w:rPr>
                <w:b/>
                <w:sz w:val="22"/>
                <w:szCs w:val="22"/>
                <w:lang w:val="sr-Cyrl-RS"/>
              </w:rPr>
              <w:t xml:space="preserve">моторна возила: </w:t>
            </w:r>
            <w:r w:rsidRPr="00FE5979">
              <w:rPr>
                <w:sz w:val="22"/>
                <w:szCs w:val="22"/>
                <w:lang w:val="sr-Cyrl-RS"/>
              </w:rPr>
              <w:t xml:space="preserve">Застава флорида 1.3 Поли трафик, регистарске ознаке </w:t>
            </w:r>
            <w:r w:rsidRPr="00FE5979">
              <w:rPr>
                <w:sz w:val="22"/>
                <w:szCs w:val="22"/>
                <w:lang w:val="sr-Latn-RS"/>
              </w:rPr>
              <w:t xml:space="preserve">PP </w:t>
            </w:r>
            <w:r w:rsidRPr="00FE5979">
              <w:rPr>
                <w:sz w:val="22"/>
                <w:szCs w:val="22"/>
                <w:lang w:val="sr-Cyrl-RS"/>
              </w:rPr>
              <w:t>002-</w:t>
            </w:r>
            <w:r w:rsidRPr="00FE5979">
              <w:rPr>
                <w:sz w:val="22"/>
                <w:szCs w:val="22"/>
                <w:lang w:val="sr-Latn-RS"/>
              </w:rPr>
              <w:t>BY</w:t>
            </w:r>
            <w:r w:rsidRPr="00FE5979">
              <w:rPr>
                <w:sz w:val="22"/>
                <w:szCs w:val="22"/>
                <w:lang w:val="sr-Cyrl-RS"/>
              </w:rPr>
              <w:t xml:space="preserve"> и Застава </w:t>
            </w:r>
            <w:r w:rsidRPr="00FE5979">
              <w:rPr>
                <w:sz w:val="22"/>
                <w:szCs w:val="22"/>
                <w:lang w:val="sr-Latn-RS"/>
              </w:rPr>
              <w:t xml:space="preserve">Yugo Skala 101/55, </w:t>
            </w:r>
            <w:r w:rsidRPr="00FE5979">
              <w:rPr>
                <w:sz w:val="22"/>
                <w:szCs w:val="22"/>
                <w:lang w:val="sr-Cyrl-RS"/>
              </w:rPr>
              <w:t>регистарске ознаке</w:t>
            </w:r>
            <w:r>
              <w:rPr>
                <w:sz w:val="22"/>
                <w:szCs w:val="22"/>
                <w:lang w:val="sr-Latn-RS"/>
              </w:rPr>
              <w:t xml:space="preserve"> </w:t>
            </w:r>
            <w:r>
              <w:rPr>
                <w:sz w:val="22"/>
                <w:szCs w:val="22"/>
                <w:lang w:val="sr-Cyrl-RS"/>
              </w:rPr>
              <w:t>УЕ- 974-99</w:t>
            </w:r>
          </w:p>
          <w:p w14:paraId="35F06CC7" w14:textId="77777777" w:rsidR="00B529F3" w:rsidRPr="00FE5979" w:rsidRDefault="00B529F3" w:rsidP="00B529F3">
            <w:pPr>
              <w:spacing w:line="276" w:lineRule="auto"/>
              <w:jc w:val="both"/>
              <w:rPr>
                <w:b/>
                <w:bCs/>
                <w:sz w:val="22"/>
                <w:szCs w:val="22"/>
              </w:rPr>
            </w:pPr>
          </w:p>
          <w:p w14:paraId="6389D326" w14:textId="77777777" w:rsidR="00B529F3" w:rsidRPr="00FE5979" w:rsidRDefault="00B529F3" w:rsidP="00B529F3">
            <w:pPr>
              <w:ind w:right="49"/>
              <w:jc w:val="both"/>
              <w:rPr>
                <w:sz w:val="20"/>
                <w:szCs w:val="20"/>
                <w:lang w:val="ru-RU"/>
              </w:rPr>
            </w:pPr>
            <w:proofErr w:type="spellStart"/>
            <w:r w:rsidRPr="00FE5979">
              <w:rPr>
                <w:b/>
                <w:sz w:val="22"/>
                <w:szCs w:val="22"/>
              </w:rPr>
              <w:t>Напомена</w:t>
            </w:r>
            <w:proofErr w:type="spellEnd"/>
            <w:r w:rsidRPr="00FE5979">
              <w:rPr>
                <w:b/>
                <w:sz w:val="22"/>
                <w:szCs w:val="22"/>
              </w:rPr>
              <w:t>:</w:t>
            </w:r>
            <w:r w:rsidRPr="00FE5979">
              <w:rPr>
                <w:sz w:val="22"/>
                <w:szCs w:val="22"/>
              </w:rPr>
              <w:t xml:space="preserve"> </w:t>
            </w:r>
            <w:proofErr w:type="spellStart"/>
            <w:r w:rsidRPr="00FE5979">
              <w:rPr>
                <w:sz w:val="22"/>
                <w:szCs w:val="22"/>
              </w:rPr>
              <w:t>Катастарска</w:t>
            </w:r>
            <w:proofErr w:type="spellEnd"/>
            <w:r w:rsidRPr="00FE5979">
              <w:rPr>
                <w:sz w:val="22"/>
                <w:szCs w:val="22"/>
              </w:rPr>
              <w:t xml:space="preserve"> </w:t>
            </w:r>
            <w:proofErr w:type="spellStart"/>
            <w:r w:rsidRPr="00FE5979">
              <w:rPr>
                <w:sz w:val="22"/>
                <w:szCs w:val="22"/>
              </w:rPr>
              <w:t>парцела</w:t>
            </w:r>
            <w:proofErr w:type="spellEnd"/>
            <w:r w:rsidRPr="00FE5979">
              <w:rPr>
                <w:sz w:val="22"/>
                <w:szCs w:val="22"/>
              </w:rPr>
              <w:t xml:space="preserve"> </w:t>
            </w:r>
            <w:proofErr w:type="spellStart"/>
            <w:r w:rsidRPr="00FE5979">
              <w:rPr>
                <w:sz w:val="22"/>
                <w:szCs w:val="22"/>
              </w:rPr>
              <w:t>број</w:t>
            </w:r>
            <w:proofErr w:type="spellEnd"/>
            <w:r w:rsidRPr="00FE5979">
              <w:rPr>
                <w:sz w:val="22"/>
                <w:szCs w:val="22"/>
              </w:rPr>
              <w:t xml:space="preserve"> 883/1 КО </w:t>
            </w:r>
            <w:proofErr w:type="spellStart"/>
            <w:r w:rsidRPr="00FE5979">
              <w:rPr>
                <w:sz w:val="22"/>
                <w:szCs w:val="22"/>
              </w:rPr>
              <w:t>Пријепоље</w:t>
            </w:r>
            <w:proofErr w:type="spellEnd"/>
            <w:r w:rsidRPr="00FE5979">
              <w:rPr>
                <w:sz w:val="22"/>
                <w:szCs w:val="22"/>
              </w:rPr>
              <w:t xml:space="preserve">, </w:t>
            </w:r>
            <w:proofErr w:type="spellStart"/>
            <w:r w:rsidRPr="00FE5979">
              <w:rPr>
                <w:sz w:val="22"/>
                <w:szCs w:val="22"/>
              </w:rPr>
              <w:t>укупне</w:t>
            </w:r>
            <w:proofErr w:type="spellEnd"/>
            <w:r w:rsidRPr="00FE5979">
              <w:rPr>
                <w:sz w:val="22"/>
                <w:szCs w:val="22"/>
              </w:rPr>
              <w:t xml:space="preserve"> </w:t>
            </w:r>
            <w:proofErr w:type="spellStart"/>
            <w:r w:rsidRPr="00FE5979">
              <w:rPr>
                <w:sz w:val="22"/>
                <w:szCs w:val="22"/>
              </w:rPr>
              <w:t>површине</w:t>
            </w:r>
            <w:proofErr w:type="spellEnd"/>
            <w:r w:rsidRPr="00FE5979">
              <w:rPr>
                <w:sz w:val="22"/>
                <w:szCs w:val="22"/>
              </w:rPr>
              <w:t xml:space="preserve"> 2ха 39а 93 </w:t>
            </w:r>
            <w:r w:rsidRPr="00FE5979">
              <w:rPr>
                <w:sz w:val="22"/>
                <w:szCs w:val="22"/>
                <w:lang w:val="sr-Latn-RS"/>
              </w:rPr>
              <w:t>m</w:t>
            </w:r>
            <w:r w:rsidRPr="00FE5979">
              <w:rPr>
                <w:sz w:val="22"/>
                <w:szCs w:val="22"/>
                <w:vertAlign w:val="superscript"/>
              </w:rPr>
              <w:t>2</w:t>
            </w:r>
            <w:r w:rsidRPr="00FE5979">
              <w:rPr>
                <w:sz w:val="22"/>
                <w:szCs w:val="22"/>
              </w:rPr>
              <w:t xml:space="preserve"> </w:t>
            </w:r>
            <w:proofErr w:type="spellStart"/>
            <w:r w:rsidRPr="00FE5979">
              <w:rPr>
                <w:sz w:val="22"/>
                <w:szCs w:val="22"/>
              </w:rPr>
              <w:t>је</w:t>
            </w:r>
            <w:proofErr w:type="spellEnd"/>
            <w:r w:rsidRPr="00FE5979">
              <w:rPr>
                <w:sz w:val="22"/>
                <w:szCs w:val="22"/>
              </w:rPr>
              <w:t xml:space="preserve"> </w:t>
            </w:r>
            <w:proofErr w:type="spellStart"/>
            <w:r w:rsidRPr="00FE5979">
              <w:rPr>
                <w:sz w:val="22"/>
                <w:szCs w:val="22"/>
              </w:rPr>
              <w:t>уписана</w:t>
            </w:r>
            <w:proofErr w:type="spellEnd"/>
            <w:r w:rsidRPr="00FE5979">
              <w:rPr>
                <w:sz w:val="22"/>
                <w:szCs w:val="22"/>
              </w:rPr>
              <w:t xml:space="preserve"> у </w:t>
            </w:r>
            <w:proofErr w:type="spellStart"/>
            <w:r w:rsidRPr="00FE5979">
              <w:rPr>
                <w:sz w:val="22"/>
                <w:szCs w:val="22"/>
              </w:rPr>
              <w:t>листу</w:t>
            </w:r>
            <w:proofErr w:type="spellEnd"/>
            <w:r w:rsidRPr="00FE5979">
              <w:rPr>
                <w:sz w:val="22"/>
                <w:szCs w:val="22"/>
              </w:rPr>
              <w:t xml:space="preserve"> </w:t>
            </w:r>
            <w:proofErr w:type="spellStart"/>
            <w:r w:rsidRPr="00FE5979">
              <w:rPr>
                <w:sz w:val="22"/>
                <w:szCs w:val="22"/>
              </w:rPr>
              <w:t>непокретности</w:t>
            </w:r>
            <w:proofErr w:type="spellEnd"/>
            <w:r w:rsidRPr="00FE5979">
              <w:rPr>
                <w:sz w:val="22"/>
                <w:szCs w:val="22"/>
              </w:rPr>
              <w:t xml:space="preserve"> 2286 КО </w:t>
            </w:r>
            <w:proofErr w:type="spellStart"/>
            <w:r w:rsidRPr="00FE5979">
              <w:rPr>
                <w:sz w:val="22"/>
                <w:szCs w:val="22"/>
              </w:rPr>
              <w:t>Пријепоље</w:t>
            </w:r>
            <w:proofErr w:type="spellEnd"/>
            <w:r w:rsidRPr="00FE5979">
              <w:rPr>
                <w:sz w:val="22"/>
                <w:szCs w:val="22"/>
              </w:rPr>
              <w:t xml:space="preserve"> </w:t>
            </w:r>
            <w:proofErr w:type="spellStart"/>
            <w:r w:rsidRPr="00FE5979">
              <w:rPr>
                <w:sz w:val="22"/>
                <w:szCs w:val="22"/>
              </w:rPr>
              <w:t>као</w:t>
            </w:r>
            <w:proofErr w:type="spellEnd"/>
            <w:r w:rsidRPr="00FE5979">
              <w:rPr>
                <w:sz w:val="22"/>
                <w:szCs w:val="22"/>
              </w:rPr>
              <w:t xml:space="preserve"> </w:t>
            </w:r>
            <w:proofErr w:type="spellStart"/>
            <w:r w:rsidRPr="00FE5979">
              <w:rPr>
                <w:sz w:val="22"/>
                <w:szCs w:val="22"/>
              </w:rPr>
              <w:t>власништво</w:t>
            </w:r>
            <w:proofErr w:type="spellEnd"/>
            <w:r w:rsidRPr="00FE5979">
              <w:rPr>
                <w:sz w:val="22"/>
                <w:szCs w:val="22"/>
              </w:rPr>
              <w:t xml:space="preserve"> </w:t>
            </w:r>
            <w:proofErr w:type="spellStart"/>
            <w:r w:rsidRPr="00FE5979">
              <w:rPr>
                <w:sz w:val="22"/>
                <w:szCs w:val="22"/>
              </w:rPr>
              <w:t>Републике</w:t>
            </w:r>
            <w:proofErr w:type="spellEnd"/>
            <w:r w:rsidRPr="00FE5979">
              <w:rPr>
                <w:sz w:val="22"/>
                <w:szCs w:val="22"/>
              </w:rPr>
              <w:t xml:space="preserve"> </w:t>
            </w:r>
            <w:proofErr w:type="spellStart"/>
            <w:r w:rsidRPr="00FE5979">
              <w:rPr>
                <w:sz w:val="22"/>
                <w:szCs w:val="22"/>
              </w:rPr>
              <w:t>Србије</w:t>
            </w:r>
            <w:proofErr w:type="spellEnd"/>
            <w:r w:rsidRPr="00FE5979">
              <w:rPr>
                <w:sz w:val="22"/>
                <w:szCs w:val="22"/>
              </w:rPr>
              <w:t xml:space="preserve"> </w:t>
            </w:r>
            <w:proofErr w:type="spellStart"/>
            <w:r w:rsidRPr="00FE5979">
              <w:rPr>
                <w:sz w:val="22"/>
                <w:szCs w:val="22"/>
              </w:rPr>
              <w:t>на</w:t>
            </w:r>
            <w:proofErr w:type="spellEnd"/>
            <w:r w:rsidRPr="00FE5979">
              <w:rPr>
                <w:sz w:val="22"/>
                <w:szCs w:val="22"/>
              </w:rPr>
              <w:t xml:space="preserve"> </w:t>
            </w:r>
            <w:proofErr w:type="spellStart"/>
            <w:r w:rsidRPr="00FE5979">
              <w:rPr>
                <w:sz w:val="22"/>
                <w:szCs w:val="22"/>
              </w:rPr>
              <w:t>којој</w:t>
            </w:r>
            <w:proofErr w:type="spellEnd"/>
            <w:r w:rsidRPr="00FE5979">
              <w:rPr>
                <w:sz w:val="22"/>
                <w:szCs w:val="22"/>
              </w:rPr>
              <w:t xml:space="preserve"> </w:t>
            </w:r>
            <w:proofErr w:type="spellStart"/>
            <w:r w:rsidRPr="00FE5979">
              <w:rPr>
                <w:sz w:val="22"/>
                <w:szCs w:val="22"/>
              </w:rPr>
              <w:t>је</w:t>
            </w:r>
            <w:proofErr w:type="spellEnd"/>
            <w:r w:rsidRPr="00FE5979">
              <w:rPr>
                <w:sz w:val="22"/>
                <w:szCs w:val="22"/>
              </w:rPr>
              <w:t xml:space="preserve"> </w:t>
            </w:r>
            <w:proofErr w:type="spellStart"/>
            <w:r w:rsidRPr="00FE5979">
              <w:rPr>
                <w:sz w:val="22"/>
                <w:szCs w:val="22"/>
              </w:rPr>
              <w:t>као</w:t>
            </w:r>
            <w:proofErr w:type="spellEnd"/>
            <w:r w:rsidRPr="00FE5979">
              <w:rPr>
                <w:sz w:val="22"/>
                <w:szCs w:val="22"/>
              </w:rPr>
              <w:t xml:space="preserve"> </w:t>
            </w:r>
            <w:proofErr w:type="spellStart"/>
            <w:r w:rsidRPr="00FE5979">
              <w:rPr>
                <w:sz w:val="22"/>
                <w:szCs w:val="22"/>
              </w:rPr>
              <w:t>корисник</w:t>
            </w:r>
            <w:proofErr w:type="spellEnd"/>
            <w:r w:rsidRPr="00FE5979">
              <w:rPr>
                <w:sz w:val="22"/>
                <w:szCs w:val="22"/>
              </w:rPr>
              <w:t xml:space="preserve"> </w:t>
            </w:r>
            <w:proofErr w:type="spellStart"/>
            <w:r w:rsidRPr="00FE5979">
              <w:rPr>
                <w:sz w:val="22"/>
                <w:szCs w:val="22"/>
              </w:rPr>
              <w:t>уписан</w:t>
            </w:r>
            <w:proofErr w:type="spellEnd"/>
            <w:r w:rsidRPr="00FE5979">
              <w:rPr>
                <w:sz w:val="22"/>
                <w:szCs w:val="22"/>
              </w:rPr>
              <w:t xml:space="preserve"> УТП „</w:t>
            </w:r>
            <w:proofErr w:type="spellStart"/>
            <w:r w:rsidRPr="00FE5979">
              <w:rPr>
                <w:sz w:val="22"/>
                <w:szCs w:val="22"/>
              </w:rPr>
              <w:t>Путник</w:t>
            </w:r>
            <w:proofErr w:type="spellEnd"/>
            <w:r w:rsidRPr="00FE5979">
              <w:rPr>
                <w:sz w:val="22"/>
                <w:szCs w:val="22"/>
              </w:rPr>
              <w:t xml:space="preserve"> </w:t>
            </w:r>
            <w:proofErr w:type="spellStart"/>
            <w:r w:rsidRPr="00FE5979">
              <w:rPr>
                <w:sz w:val="22"/>
                <w:szCs w:val="22"/>
              </w:rPr>
              <w:t>Пријепоље</w:t>
            </w:r>
            <w:proofErr w:type="spellEnd"/>
            <w:r w:rsidRPr="00FE5979">
              <w:rPr>
                <w:sz w:val="22"/>
                <w:szCs w:val="22"/>
              </w:rPr>
              <w:t xml:space="preserve">“ </w:t>
            </w:r>
            <w:proofErr w:type="spellStart"/>
            <w:r w:rsidRPr="00FE5979">
              <w:rPr>
                <w:sz w:val="22"/>
                <w:szCs w:val="22"/>
              </w:rPr>
              <w:t>д.о.о</w:t>
            </w:r>
            <w:proofErr w:type="spellEnd"/>
            <w:r w:rsidRPr="00FE5979">
              <w:rPr>
                <w:sz w:val="22"/>
                <w:szCs w:val="22"/>
              </w:rPr>
              <w:t xml:space="preserve">. у </w:t>
            </w:r>
            <w:proofErr w:type="spellStart"/>
            <w:r w:rsidRPr="00FE5979">
              <w:rPr>
                <w:sz w:val="22"/>
                <w:szCs w:val="22"/>
              </w:rPr>
              <w:t>стечају</w:t>
            </w:r>
            <w:proofErr w:type="spellEnd"/>
            <w:r w:rsidRPr="00FE5979">
              <w:rPr>
                <w:sz w:val="22"/>
                <w:szCs w:val="22"/>
              </w:rPr>
              <w:t xml:space="preserve"> и </w:t>
            </w:r>
            <w:proofErr w:type="spellStart"/>
            <w:r w:rsidRPr="00FE5979">
              <w:rPr>
                <w:sz w:val="22"/>
                <w:szCs w:val="22"/>
              </w:rPr>
              <w:t>иста</w:t>
            </w:r>
            <w:proofErr w:type="spellEnd"/>
            <w:r w:rsidRPr="00FE5979">
              <w:rPr>
                <w:sz w:val="22"/>
                <w:szCs w:val="22"/>
              </w:rPr>
              <w:t xml:space="preserve"> </w:t>
            </w:r>
            <w:proofErr w:type="spellStart"/>
            <w:r w:rsidRPr="00FE5979">
              <w:rPr>
                <w:sz w:val="22"/>
                <w:szCs w:val="22"/>
              </w:rPr>
              <w:t>није</w:t>
            </w:r>
            <w:proofErr w:type="spellEnd"/>
            <w:r w:rsidRPr="00FE5979">
              <w:rPr>
                <w:sz w:val="22"/>
                <w:szCs w:val="22"/>
              </w:rPr>
              <w:t xml:space="preserve"> </w:t>
            </w:r>
            <w:proofErr w:type="spellStart"/>
            <w:r w:rsidRPr="00FE5979">
              <w:rPr>
                <w:sz w:val="22"/>
                <w:szCs w:val="22"/>
              </w:rPr>
              <w:t>предмет</w:t>
            </w:r>
            <w:proofErr w:type="spellEnd"/>
            <w:r w:rsidRPr="00FE5979">
              <w:rPr>
                <w:sz w:val="22"/>
                <w:szCs w:val="22"/>
              </w:rPr>
              <w:t xml:space="preserve"> </w:t>
            </w:r>
            <w:proofErr w:type="spellStart"/>
            <w:r w:rsidRPr="00FE5979">
              <w:rPr>
                <w:sz w:val="22"/>
                <w:szCs w:val="22"/>
              </w:rPr>
              <w:t>продаје</w:t>
            </w:r>
            <w:proofErr w:type="spellEnd"/>
          </w:p>
          <w:p w14:paraId="3976563C" w14:textId="77777777" w:rsidR="00B529F3" w:rsidRPr="00FE5979" w:rsidRDefault="00B529F3" w:rsidP="00B529F3">
            <w:pPr>
              <w:spacing w:line="276" w:lineRule="auto"/>
              <w:jc w:val="both"/>
              <w:rPr>
                <w:b/>
                <w:bCs/>
                <w:sz w:val="22"/>
                <w:szCs w:val="22"/>
                <w:lang w:val="sr-Cyrl-RS"/>
              </w:rPr>
            </w:pPr>
          </w:p>
          <w:p w14:paraId="4D49FD3F" w14:textId="6546DCA6" w:rsidR="00A82F95" w:rsidRPr="00A82F95" w:rsidRDefault="00A82F95" w:rsidP="00B529F3">
            <w:pPr>
              <w:spacing w:after="160" w:line="259" w:lineRule="auto"/>
              <w:jc w:val="both"/>
              <w:rPr>
                <w:rFonts w:eastAsia="Calibri"/>
                <w:b/>
                <w:bCs/>
                <w:sz w:val="22"/>
                <w:szCs w:val="22"/>
              </w:rPr>
            </w:pPr>
            <w:r w:rsidRPr="00A82F95">
              <w:rPr>
                <w:rFonts w:eastAsia="Calibri"/>
                <w:sz w:val="22"/>
                <w:szCs w:val="22"/>
                <w:lang w:val="sr-Cyrl-CS"/>
              </w:rPr>
              <w:t>корисник уписан УТП „Путник Пријепоље“ д.о.о. у стечају и иста није предмет продаје</w:t>
            </w:r>
          </w:p>
        </w:tc>
        <w:tc>
          <w:tcPr>
            <w:tcW w:w="1701" w:type="dxa"/>
            <w:tcBorders>
              <w:bottom w:val="single" w:sz="4" w:space="0" w:color="auto"/>
            </w:tcBorders>
            <w:vAlign w:val="center"/>
          </w:tcPr>
          <w:p w14:paraId="2A852784" w14:textId="77777777" w:rsidR="00A82F95" w:rsidRPr="00A82F95" w:rsidRDefault="00A82F95" w:rsidP="00A82F95">
            <w:pPr>
              <w:spacing w:after="160" w:line="259" w:lineRule="auto"/>
              <w:jc w:val="center"/>
              <w:rPr>
                <w:rFonts w:eastAsia="Calibri"/>
                <w:b/>
                <w:sz w:val="22"/>
                <w:szCs w:val="22"/>
                <w:lang w:val="sr-Cyrl-CS"/>
              </w:rPr>
            </w:pPr>
          </w:p>
          <w:p w14:paraId="5149AD52" w14:textId="77777777" w:rsidR="00A82F95" w:rsidRPr="00A82F95" w:rsidRDefault="00A82F95" w:rsidP="00A82F95">
            <w:pPr>
              <w:spacing w:after="160" w:line="259" w:lineRule="auto"/>
              <w:jc w:val="center"/>
              <w:rPr>
                <w:rFonts w:eastAsia="Calibri"/>
                <w:b/>
                <w:sz w:val="22"/>
                <w:szCs w:val="22"/>
                <w:lang w:val="sr-Cyrl-CS"/>
              </w:rPr>
            </w:pPr>
            <w:r w:rsidRPr="00A82F95">
              <w:rPr>
                <w:rFonts w:eastAsia="Calibri"/>
                <w:b/>
                <w:sz w:val="22"/>
                <w:szCs w:val="22"/>
                <w:lang w:val="sr-Cyrl-CS"/>
              </w:rPr>
              <w:t>106.528.464,11</w:t>
            </w:r>
          </w:p>
          <w:p w14:paraId="128B0FBD" w14:textId="77777777" w:rsidR="00A82F95" w:rsidRPr="00A82F95" w:rsidRDefault="00A82F95" w:rsidP="00A82F95">
            <w:pPr>
              <w:spacing w:after="160" w:line="259" w:lineRule="auto"/>
              <w:jc w:val="center"/>
              <w:rPr>
                <w:rFonts w:eastAsia="Calibri"/>
                <w:b/>
                <w:sz w:val="22"/>
                <w:szCs w:val="22"/>
                <w:lang w:val="sr-Cyrl-CS"/>
              </w:rPr>
            </w:pPr>
          </w:p>
        </w:tc>
        <w:tc>
          <w:tcPr>
            <w:tcW w:w="1842" w:type="dxa"/>
            <w:tcBorders>
              <w:bottom w:val="single" w:sz="4" w:space="0" w:color="auto"/>
            </w:tcBorders>
            <w:vAlign w:val="center"/>
          </w:tcPr>
          <w:p w14:paraId="7BE77D2E" w14:textId="77777777" w:rsidR="00A82F95" w:rsidRPr="00A82F95" w:rsidRDefault="00A82F95" w:rsidP="00A82F95">
            <w:pPr>
              <w:spacing w:after="160" w:line="259" w:lineRule="auto"/>
              <w:jc w:val="center"/>
              <w:rPr>
                <w:rFonts w:eastAsia="Calibri"/>
                <w:b/>
                <w:bCs/>
                <w:sz w:val="22"/>
                <w:szCs w:val="22"/>
                <w:lang w:val="sr-Latn-RS"/>
              </w:rPr>
            </w:pPr>
            <w:bookmarkStart w:id="4" w:name="_Hlk535328962"/>
            <w:r w:rsidRPr="00A82F95">
              <w:rPr>
                <w:rFonts w:eastAsia="Calibri"/>
                <w:b/>
                <w:bCs/>
                <w:sz w:val="22"/>
                <w:szCs w:val="22"/>
                <w:lang w:val="sr-Cyrl-CS"/>
              </w:rPr>
              <w:t>21.305.693,00</w:t>
            </w:r>
            <w:bookmarkEnd w:id="4"/>
          </w:p>
        </w:tc>
      </w:tr>
      <w:bookmarkEnd w:id="1"/>
      <w:bookmarkEnd w:id="2"/>
    </w:tbl>
    <w:p w14:paraId="4D8EDABF" w14:textId="77777777" w:rsidR="00111966" w:rsidRPr="007806FF" w:rsidRDefault="00111966" w:rsidP="008C45C5">
      <w:pPr>
        <w:spacing w:line="276" w:lineRule="auto"/>
        <w:ind w:left="-567" w:right="-567"/>
        <w:jc w:val="both"/>
        <w:rPr>
          <w:b/>
          <w:bCs/>
          <w:sz w:val="22"/>
          <w:szCs w:val="22"/>
          <w:lang w:val="sr-Cyrl-CS"/>
        </w:rPr>
      </w:pPr>
    </w:p>
    <w:p w14:paraId="6463B338" w14:textId="26765696" w:rsidR="00550F71" w:rsidRDefault="00550F71" w:rsidP="008C45C5">
      <w:pPr>
        <w:spacing w:line="276" w:lineRule="auto"/>
        <w:ind w:left="-567" w:right="-567"/>
        <w:jc w:val="both"/>
        <w:rPr>
          <w:sz w:val="22"/>
          <w:szCs w:val="22"/>
          <w:lang w:val="sr-Cyrl-CS"/>
        </w:rPr>
      </w:pPr>
    </w:p>
    <w:p w14:paraId="492CBC02" w14:textId="1A35FA9C" w:rsidR="00972CAA" w:rsidRDefault="009A6392" w:rsidP="008C45C5">
      <w:pPr>
        <w:ind w:left="-567" w:right="-567"/>
        <w:jc w:val="both"/>
        <w:rPr>
          <w:sz w:val="22"/>
          <w:szCs w:val="22"/>
          <w:lang w:val="sr-Cyrl-CS"/>
        </w:rPr>
      </w:pPr>
      <w:r>
        <w:rPr>
          <w:sz w:val="22"/>
          <w:szCs w:val="22"/>
          <w:lang w:val="sr-Latn-RS"/>
        </w:rPr>
        <w:t xml:space="preserve">  </w:t>
      </w:r>
      <w:r w:rsidR="00972CAA" w:rsidRPr="007806FF">
        <w:rPr>
          <w:sz w:val="22"/>
          <w:szCs w:val="22"/>
          <w:lang w:val="sr-Cyrl-CS"/>
        </w:rPr>
        <w:t>Право на учешће у поступку продаје имају сва правна и физичка лица</w:t>
      </w:r>
      <w:r w:rsidR="00F80976" w:rsidRPr="007806FF">
        <w:rPr>
          <w:sz w:val="22"/>
          <w:szCs w:val="22"/>
          <w:lang w:val="sr-Cyrl-CS"/>
        </w:rPr>
        <w:t xml:space="preserve"> </w:t>
      </w:r>
      <w:r w:rsidR="00972CAA" w:rsidRPr="007806FF">
        <w:rPr>
          <w:sz w:val="22"/>
          <w:szCs w:val="22"/>
          <w:lang w:val="sr-Cyrl-CS"/>
        </w:rPr>
        <w:t>која:</w:t>
      </w:r>
    </w:p>
    <w:p w14:paraId="23CC094B" w14:textId="77777777" w:rsidR="008958ED" w:rsidRPr="007806FF" w:rsidRDefault="008958ED" w:rsidP="008C45C5">
      <w:pPr>
        <w:ind w:left="-567" w:right="-567"/>
        <w:jc w:val="both"/>
        <w:rPr>
          <w:sz w:val="22"/>
          <w:szCs w:val="22"/>
          <w:lang w:val="sr-Cyrl-CS"/>
        </w:rPr>
      </w:pPr>
    </w:p>
    <w:p w14:paraId="23B21CBE" w14:textId="2BA6C6C0" w:rsidR="00972CAA" w:rsidRPr="008C45C5" w:rsidRDefault="00972CAA" w:rsidP="008C45C5">
      <w:pPr>
        <w:pStyle w:val="ListParagraph"/>
        <w:numPr>
          <w:ilvl w:val="0"/>
          <w:numId w:val="1"/>
        </w:numPr>
        <w:ind w:right="-567"/>
        <w:jc w:val="both"/>
        <w:rPr>
          <w:sz w:val="22"/>
          <w:szCs w:val="22"/>
          <w:lang w:val="sr-Cyrl-CS"/>
        </w:rPr>
      </w:pPr>
      <w:r w:rsidRPr="008C45C5">
        <w:rPr>
          <w:sz w:val="22"/>
          <w:szCs w:val="22"/>
          <w:lang w:val="sr-Cyrl-CS"/>
        </w:rPr>
        <w:t xml:space="preserve">након добијања профактуре, изврше уплату ради откупа продајне документације </w:t>
      </w:r>
      <w:r w:rsidRPr="008C45C5">
        <w:rPr>
          <w:b/>
          <w:sz w:val="22"/>
          <w:szCs w:val="22"/>
          <w:lang w:val="sr-Cyrl-CS"/>
        </w:rPr>
        <w:t xml:space="preserve">у износу од </w:t>
      </w:r>
      <w:r w:rsidR="003C7FF5" w:rsidRPr="008C45C5">
        <w:rPr>
          <w:b/>
          <w:sz w:val="22"/>
          <w:szCs w:val="22"/>
          <w:lang w:val="sr-Cyrl-CS"/>
        </w:rPr>
        <w:t>100.000,00</w:t>
      </w:r>
      <w:r w:rsidRPr="008C45C5">
        <w:rPr>
          <w:b/>
          <w:sz w:val="22"/>
          <w:szCs w:val="22"/>
          <w:lang w:val="sr-Cyrl-CS"/>
        </w:rPr>
        <w:t xml:space="preserve"> динара</w:t>
      </w:r>
      <w:r w:rsidR="00E70667" w:rsidRPr="008C45C5">
        <w:rPr>
          <w:b/>
          <w:sz w:val="22"/>
          <w:szCs w:val="22"/>
        </w:rPr>
        <w:t xml:space="preserve"> + </w:t>
      </w:r>
      <w:r w:rsidR="00E70667" w:rsidRPr="008C45C5">
        <w:rPr>
          <w:b/>
          <w:sz w:val="22"/>
          <w:szCs w:val="22"/>
          <w:lang w:val="sr-Cyrl-RS"/>
        </w:rPr>
        <w:t>ПДВ</w:t>
      </w:r>
      <w:r w:rsidR="00111966" w:rsidRPr="008C45C5">
        <w:rPr>
          <w:b/>
          <w:sz w:val="22"/>
          <w:szCs w:val="22"/>
          <w:lang w:val="sr-Cyrl-RS"/>
        </w:rPr>
        <w:t xml:space="preserve">. </w:t>
      </w:r>
      <w:r w:rsidRPr="008C45C5">
        <w:rPr>
          <w:sz w:val="22"/>
          <w:szCs w:val="22"/>
          <w:lang w:val="sr-Cyrl-CS"/>
        </w:rPr>
        <w:t>Профактура се може преузети сваког радног дана у периоду од 8.00 до 16.00 часова, уз обавезну најаву поверенику стечајног управника</w:t>
      </w:r>
      <w:r w:rsidRPr="008C45C5">
        <w:rPr>
          <w:sz w:val="22"/>
          <w:szCs w:val="22"/>
        </w:rPr>
        <w:t xml:space="preserve">. </w:t>
      </w:r>
      <w:r w:rsidRPr="008C45C5">
        <w:rPr>
          <w:sz w:val="22"/>
          <w:szCs w:val="22"/>
          <w:lang w:val="sr-Cyrl-CS"/>
        </w:rPr>
        <w:t xml:space="preserve">Рок за откуп продајне документације је </w:t>
      </w:r>
      <w:r w:rsidR="00986E5D" w:rsidRPr="008C45C5">
        <w:rPr>
          <w:b/>
          <w:sz w:val="22"/>
          <w:szCs w:val="22"/>
          <w:lang w:val="sr-Latn-RS"/>
        </w:rPr>
        <w:t>2</w:t>
      </w:r>
      <w:r w:rsidR="00016235">
        <w:rPr>
          <w:b/>
          <w:sz w:val="22"/>
          <w:szCs w:val="22"/>
          <w:lang w:val="sr-Latn-RS"/>
        </w:rPr>
        <w:t>2</w:t>
      </w:r>
      <w:r w:rsidR="00986E5D" w:rsidRPr="008C45C5">
        <w:rPr>
          <w:b/>
          <w:sz w:val="22"/>
          <w:szCs w:val="22"/>
          <w:lang w:val="sr-Latn-RS"/>
        </w:rPr>
        <w:t>.</w:t>
      </w:r>
      <w:r w:rsidR="008351DA" w:rsidRPr="008C45C5">
        <w:rPr>
          <w:b/>
          <w:sz w:val="22"/>
          <w:szCs w:val="22"/>
          <w:lang w:val="sr-Cyrl-RS"/>
        </w:rPr>
        <w:t>10</w:t>
      </w:r>
      <w:r w:rsidR="00986E5D" w:rsidRPr="008C45C5">
        <w:rPr>
          <w:b/>
          <w:sz w:val="22"/>
          <w:szCs w:val="22"/>
          <w:lang w:val="sr-Latn-RS"/>
        </w:rPr>
        <w:t>.2019</w:t>
      </w:r>
      <w:r w:rsidRPr="008C45C5">
        <w:rPr>
          <w:b/>
          <w:bCs/>
          <w:sz w:val="22"/>
          <w:szCs w:val="22"/>
          <w:lang w:val="sr-Cyrl-CS"/>
        </w:rPr>
        <w:t>.године</w:t>
      </w:r>
      <w:r w:rsidRPr="008C45C5">
        <w:rPr>
          <w:sz w:val="22"/>
          <w:szCs w:val="22"/>
          <w:lang w:val="sr-Cyrl-CS"/>
        </w:rPr>
        <w:t>;</w:t>
      </w:r>
    </w:p>
    <w:p w14:paraId="5C15DA5A" w14:textId="27B47274" w:rsidR="00972CAA" w:rsidRPr="007806FF" w:rsidRDefault="00972CAA" w:rsidP="008C45C5">
      <w:pPr>
        <w:pStyle w:val="ListParagraph"/>
        <w:numPr>
          <w:ilvl w:val="0"/>
          <w:numId w:val="1"/>
        </w:numPr>
        <w:ind w:right="-567"/>
        <w:jc w:val="both"/>
        <w:rPr>
          <w:sz w:val="22"/>
          <w:szCs w:val="22"/>
          <w:lang w:val="sr-Cyrl-CS"/>
        </w:rPr>
      </w:pPr>
      <w:r w:rsidRPr="007806FF">
        <w:rPr>
          <w:sz w:val="22"/>
          <w:szCs w:val="22"/>
          <w:lang w:val="sr-Cyrl-CS"/>
        </w:rPr>
        <w:t xml:space="preserve">уплате </w:t>
      </w:r>
      <w:r w:rsidRPr="007806FF">
        <w:rPr>
          <w:b/>
          <w:bCs/>
          <w:sz w:val="22"/>
          <w:szCs w:val="22"/>
          <w:lang w:val="sr-Cyrl-CS"/>
        </w:rPr>
        <w:t>депозит</w:t>
      </w:r>
      <w:r w:rsidRPr="007806FF">
        <w:rPr>
          <w:sz w:val="22"/>
          <w:szCs w:val="22"/>
          <w:lang w:val="sr-Cyrl-CS"/>
        </w:rPr>
        <w:t xml:space="preserve"> (са позивом на број имовинске целине) на текући рачун стечајног дужника број: </w:t>
      </w:r>
      <w:r w:rsidR="00D85109" w:rsidRPr="009E4821">
        <w:rPr>
          <w:b/>
          <w:bCs/>
          <w:sz w:val="22"/>
          <w:szCs w:val="22"/>
        </w:rPr>
        <w:t>105-2237475-04</w:t>
      </w:r>
      <w:r w:rsidR="00D85109">
        <w:rPr>
          <w:b/>
          <w:bCs/>
          <w:sz w:val="22"/>
          <w:szCs w:val="22"/>
          <w:lang w:val="sr-Cyrl-RS"/>
        </w:rPr>
        <w:t xml:space="preserve"> који се води </w:t>
      </w:r>
      <w:r w:rsidR="00D85109" w:rsidRPr="009E4821">
        <w:rPr>
          <w:b/>
          <w:sz w:val="22"/>
          <w:szCs w:val="22"/>
          <w:lang w:val="sr-Cyrl-CS"/>
        </w:rPr>
        <w:t>код „</w:t>
      </w:r>
      <w:r w:rsidR="00D85109" w:rsidRPr="009E4821">
        <w:rPr>
          <w:b/>
          <w:sz w:val="22"/>
          <w:szCs w:val="22"/>
        </w:rPr>
        <w:t xml:space="preserve">АИК </w:t>
      </w:r>
      <w:proofErr w:type="spellStart"/>
      <w:r w:rsidR="00D85109" w:rsidRPr="009E4821">
        <w:rPr>
          <w:b/>
          <w:sz w:val="22"/>
          <w:szCs w:val="22"/>
        </w:rPr>
        <w:t>банка</w:t>
      </w:r>
      <w:proofErr w:type="spellEnd"/>
      <w:r w:rsidR="007915B1">
        <w:rPr>
          <w:b/>
          <w:sz w:val="22"/>
          <w:szCs w:val="22"/>
          <w:lang w:val="sr-Cyrl-CS"/>
        </w:rPr>
        <w:t xml:space="preserve">“ </w:t>
      </w:r>
      <w:proofErr w:type="spellStart"/>
      <w:r w:rsidR="007915B1">
        <w:rPr>
          <w:b/>
          <w:sz w:val="22"/>
          <w:szCs w:val="22"/>
          <w:lang w:val="sr-Cyrl-CS"/>
        </w:rPr>
        <w:t>а.</w:t>
      </w:r>
      <w:r w:rsidR="00D85109" w:rsidRPr="009E4821">
        <w:rPr>
          <w:b/>
          <w:sz w:val="22"/>
          <w:szCs w:val="22"/>
          <w:lang w:val="sr-Cyrl-CS"/>
        </w:rPr>
        <w:t>д</w:t>
      </w:r>
      <w:proofErr w:type="spellEnd"/>
      <w:r w:rsidR="007915B1">
        <w:rPr>
          <w:b/>
          <w:sz w:val="22"/>
          <w:szCs w:val="22"/>
          <w:lang w:val="sr-Cyrl-CS"/>
        </w:rPr>
        <w:t>.</w:t>
      </w:r>
      <w:r w:rsidR="00D85109" w:rsidRPr="009E4821">
        <w:rPr>
          <w:b/>
          <w:sz w:val="22"/>
          <w:szCs w:val="22"/>
          <w:lang w:val="sr-Cyrl-CS"/>
        </w:rPr>
        <w:t xml:space="preserve">, Београд </w:t>
      </w:r>
      <w:r w:rsidRPr="007806FF">
        <w:rPr>
          <w:sz w:val="22"/>
          <w:szCs w:val="22"/>
          <w:lang w:val="sr-Cyrl-CS"/>
        </w:rPr>
        <w:t xml:space="preserve">или положе неопозиву првокласну банкарску гаранцију наплативу на први позив, најкасније </w:t>
      </w:r>
      <w:r w:rsidRPr="007806FF">
        <w:rPr>
          <w:b/>
          <w:bCs/>
          <w:sz w:val="22"/>
          <w:szCs w:val="22"/>
          <w:lang w:val="sr-Cyrl-CS"/>
        </w:rPr>
        <w:t>5 радних дана</w:t>
      </w:r>
      <w:r w:rsidRPr="007806FF">
        <w:rPr>
          <w:sz w:val="22"/>
          <w:szCs w:val="22"/>
          <w:lang w:val="sr-Cyrl-CS"/>
        </w:rPr>
        <w:t xml:space="preserve"> пре одржавања продаје </w:t>
      </w:r>
      <w:r w:rsidRPr="007806FF">
        <w:rPr>
          <w:b/>
          <w:bCs/>
          <w:sz w:val="22"/>
          <w:szCs w:val="22"/>
          <w:lang w:val="sr-Cyrl-CS"/>
        </w:rPr>
        <w:t xml:space="preserve">(рок за уплату депозита је </w:t>
      </w:r>
      <w:r w:rsidR="00986E5D">
        <w:rPr>
          <w:b/>
          <w:bCs/>
          <w:sz w:val="22"/>
          <w:szCs w:val="22"/>
          <w:lang w:val="sr-Latn-RS"/>
        </w:rPr>
        <w:t>2</w:t>
      </w:r>
      <w:r w:rsidR="008351DA">
        <w:rPr>
          <w:b/>
          <w:bCs/>
          <w:sz w:val="22"/>
          <w:szCs w:val="22"/>
          <w:lang w:val="sr-Cyrl-RS"/>
        </w:rPr>
        <w:t>2</w:t>
      </w:r>
      <w:r w:rsidR="00986E5D">
        <w:rPr>
          <w:b/>
          <w:bCs/>
          <w:sz w:val="22"/>
          <w:szCs w:val="22"/>
          <w:lang w:val="sr-Latn-RS"/>
        </w:rPr>
        <w:t>.</w:t>
      </w:r>
      <w:r w:rsidR="008351DA">
        <w:rPr>
          <w:b/>
          <w:bCs/>
          <w:sz w:val="22"/>
          <w:szCs w:val="22"/>
          <w:lang w:val="sr-Cyrl-RS"/>
        </w:rPr>
        <w:t>10</w:t>
      </w:r>
      <w:r w:rsidR="00986E5D">
        <w:rPr>
          <w:b/>
          <w:bCs/>
          <w:sz w:val="22"/>
          <w:szCs w:val="22"/>
          <w:lang w:val="sr-Latn-RS"/>
        </w:rPr>
        <w:t>.2019.</w:t>
      </w:r>
      <w:r w:rsidRPr="007806FF">
        <w:rPr>
          <w:b/>
          <w:bCs/>
          <w:sz w:val="22"/>
          <w:szCs w:val="22"/>
          <w:lang w:val="sr-Cyrl-CS"/>
        </w:rPr>
        <w:t xml:space="preserve"> године)</w:t>
      </w:r>
      <w:r w:rsidRPr="007806FF">
        <w:rPr>
          <w:sz w:val="22"/>
          <w:szCs w:val="22"/>
          <w:lang w:val="sr-Cyrl-CS"/>
        </w:rPr>
        <w:t>. У случају да се као депозит положи првокласна банкарска гаранција, ор</w:t>
      </w:r>
      <w:r w:rsidRPr="007806FF">
        <w:rPr>
          <w:sz w:val="22"/>
          <w:szCs w:val="22"/>
          <w:lang w:val="sr-Latn-CS"/>
        </w:rPr>
        <w:t>и</w:t>
      </w:r>
      <w:r w:rsidRPr="007806FF">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rsidRPr="007806FF">
        <w:rPr>
          <w:sz w:val="22"/>
          <w:szCs w:val="22"/>
        </w:rPr>
        <w:t>VI</w:t>
      </w:r>
      <w:r w:rsidRPr="007806FF">
        <w:rPr>
          <w:sz w:val="22"/>
          <w:szCs w:val="22"/>
          <w:lang w:val="sr-Cyrl-CS"/>
        </w:rPr>
        <w:t xml:space="preserve"> спрат, најкасније </w:t>
      </w:r>
      <w:r w:rsidR="00986E5D" w:rsidRPr="00986E5D">
        <w:rPr>
          <w:b/>
          <w:sz w:val="22"/>
          <w:szCs w:val="22"/>
          <w:lang w:val="sr-Latn-RS"/>
        </w:rPr>
        <w:t>2</w:t>
      </w:r>
      <w:r w:rsidR="008351DA">
        <w:rPr>
          <w:b/>
          <w:sz w:val="22"/>
          <w:szCs w:val="22"/>
          <w:lang w:val="sr-Cyrl-RS"/>
        </w:rPr>
        <w:t>2</w:t>
      </w:r>
      <w:r w:rsidR="00986E5D" w:rsidRPr="00986E5D">
        <w:rPr>
          <w:b/>
          <w:sz w:val="22"/>
          <w:szCs w:val="22"/>
          <w:lang w:val="sr-Latn-RS"/>
        </w:rPr>
        <w:t>.</w:t>
      </w:r>
      <w:r w:rsidR="008351DA">
        <w:rPr>
          <w:b/>
          <w:sz w:val="22"/>
          <w:szCs w:val="22"/>
          <w:lang w:val="sr-Cyrl-RS"/>
        </w:rPr>
        <w:t>10</w:t>
      </w:r>
      <w:r w:rsidR="00986E5D" w:rsidRPr="00986E5D">
        <w:rPr>
          <w:b/>
          <w:sz w:val="22"/>
          <w:szCs w:val="22"/>
          <w:lang w:val="sr-Latn-RS"/>
        </w:rPr>
        <w:t>.2019.</w:t>
      </w:r>
      <w:r w:rsidRPr="00986E5D">
        <w:rPr>
          <w:sz w:val="22"/>
          <w:szCs w:val="22"/>
          <w:lang w:val="sr-Cyrl-CS"/>
        </w:rPr>
        <w:t xml:space="preserve"> </w:t>
      </w:r>
      <w:r w:rsidRPr="007806FF">
        <w:rPr>
          <w:sz w:val="22"/>
          <w:szCs w:val="22"/>
          <w:lang w:val="sr-Cyrl-CS"/>
        </w:rPr>
        <w:t>до 14.00 часова по београдском времену (</w:t>
      </w:r>
      <w:r w:rsidRPr="007806FF">
        <w:rPr>
          <w:sz w:val="22"/>
          <w:szCs w:val="22"/>
        </w:rPr>
        <w:t>GMT+</w:t>
      </w:r>
      <w:r w:rsidR="008351DA">
        <w:rPr>
          <w:sz w:val="22"/>
          <w:szCs w:val="22"/>
          <w:lang w:val="sr-Cyrl-RS"/>
        </w:rPr>
        <w:t>2</w:t>
      </w:r>
      <w:r w:rsidRPr="007806FF">
        <w:rPr>
          <w:sz w:val="22"/>
          <w:szCs w:val="22"/>
        </w:rPr>
        <w:t>).</w:t>
      </w:r>
      <w:r w:rsidRPr="007806FF">
        <w:rPr>
          <w:sz w:val="22"/>
          <w:szCs w:val="22"/>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F51AA3">
        <w:rPr>
          <w:b/>
          <w:sz w:val="22"/>
          <w:szCs w:val="22"/>
          <w:lang w:val="sr-Latn-RS"/>
        </w:rPr>
        <w:t>30</w:t>
      </w:r>
      <w:r w:rsidR="00986E5D" w:rsidRPr="00986E5D">
        <w:rPr>
          <w:b/>
          <w:sz w:val="22"/>
          <w:szCs w:val="22"/>
          <w:lang w:val="sr-Latn-RS"/>
        </w:rPr>
        <w:t>.</w:t>
      </w:r>
      <w:r w:rsidR="00F51AA3">
        <w:rPr>
          <w:b/>
          <w:sz w:val="22"/>
          <w:szCs w:val="22"/>
          <w:lang w:val="sr-Latn-RS"/>
        </w:rPr>
        <w:t>12</w:t>
      </w:r>
      <w:r w:rsidR="00986E5D" w:rsidRPr="00986E5D">
        <w:rPr>
          <w:b/>
          <w:sz w:val="22"/>
          <w:szCs w:val="22"/>
          <w:lang w:val="sr-Latn-RS"/>
        </w:rPr>
        <w:t>.2019</w:t>
      </w:r>
      <w:r w:rsidRPr="00986E5D">
        <w:rPr>
          <w:b/>
          <w:bCs/>
          <w:sz w:val="22"/>
          <w:szCs w:val="22"/>
          <w:lang w:val="sr-Cyrl-CS"/>
        </w:rPr>
        <w:t>.</w:t>
      </w:r>
      <w:r w:rsidRPr="007806FF">
        <w:rPr>
          <w:sz w:val="22"/>
          <w:szCs w:val="22"/>
          <w:lang w:val="sr-Cyrl-CS"/>
        </w:rPr>
        <w:t xml:space="preserve"> године.</w:t>
      </w:r>
    </w:p>
    <w:p w14:paraId="4D66A05C" w14:textId="5E6DEF42" w:rsidR="00972CAA" w:rsidRPr="009A6392" w:rsidRDefault="00972CAA" w:rsidP="009A6392">
      <w:pPr>
        <w:pStyle w:val="ListParagraph"/>
        <w:numPr>
          <w:ilvl w:val="0"/>
          <w:numId w:val="1"/>
        </w:numPr>
        <w:ind w:right="-567"/>
        <w:jc w:val="both"/>
        <w:rPr>
          <w:sz w:val="22"/>
          <w:szCs w:val="22"/>
          <w:lang w:val="sr-Cyrl-CS"/>
        </w:rPr>
      </w:pPr>
      <w:r w:rsidRPr="009A6392">
        <w:rPr>
          <w:sz w:val="22"/>
          <w:szCs w:val="22"/>
          <w:lang w:val="sr-Cyrl-CS"/>
        </w:rPr>
        <w:t>потпишу изјаву о губитку права на повраћај депозита. Изјава чини саставни део продајне документације;</w:t>
      </w:r>
    </w:p>
    <w:p w14:paraId="7522D850" w14:textId="77777777" w:rsidR="00972CAA" w:rsidRPr="007806FF" w:rsidRDefault="00972CAA" w:rsidP="008C45C5">
      <w:pPr>
        <w:ind w:left="-567" w:right="-567"/>
        <w:jc w:val="both"/>
        <w:rPr>
          <w:sz w:val="22"/>
          <w:szCs w:val="22"/>
          <w:lang w:val="ru-RU"/>
        </w:rPr>
      </w:pPr>
    </w:p>
    <w:p w14:paraId="54D16EAC" w14:textId="7CCEDCDC" w:rsidR="00972CAA" w:rsidRDefault="00972CAA" w:rsidP="008C45C5">
      <w:pPr>
        <w:ind w:left="-567" w:right="-567"/>
        <w:jc w:val="both"/>
        <w:rPr>
          <w:sz w:val="22"/>
          <w:szCs w:val="22"/>
          <w:lang w:val="sr-Cyrl-CS"/>
        </w:rPr>
      </w:pPr>
      <w:r w:rsidRPr="007806FF">
        <w:rPr>
          <w:sz w:val="22"/>
          <w:szCs w:val="22"/>
          <w:lang w:val="sr-Cyrl-CS"/>
        </w:rPr>
        <w:t xml:space="preserve">Имовина се купује у виђеном стању и може се разгледати након откупа продајне документације, </w:t>
      </w:r>
      <w:r w:rsidRPr="007806FF">
        <w:rPr>
          <w:sz w:val="22"/>
          <w:szCs w:val="22"/>
          <w:lang w:val="ru-RU"/>
        </w:rPr>
        <w:t>сваким радним даном од 10 до 14 часова</w:t>
      </w:r>
      <w:r w:rsidRPr="007806FF">
        <w:rPr>
          <w:sz w:val="22"/>
          <w:szCs w:val="22"/>
        </w:rPr>
        <w:t xml:space="preserve">, </w:t>
      </w:r>
      <w:r w:rsidRPr="007806FF">
        <w:rPr>
          <w:sz w:val="22"/>
          <w:szCs w:val="22"/>
          <w:lang w:val="sr-Cyrl-CS"/>
        </w:rPr>
        <w:t>а најкасније пет радних дана пре заказане продаје</w:t>
      </w:r>
      <w:r w:rsidR="00F80976" w:rsidRPr="007806FF">
        <w:rPr>
          <w:sz w:val="22"/>
          <w:szCs w:val="22"/>
          <w:lang w:val="sr-Cyrl-CS"/>
        </w:rPr>
        <w:t xml:space="preserve"> </w:t>
      </w:r>
      <w:r w:rsidRPr="007806FF">
        <w:rPr>
          <w:sz w:val="22"/>
          <w:szCs w:val="22"/>
        </w:rPr>
        <w:t>(</w:t>
      </w:r>
      <w:r w:rsidRPr="007806FF">
        <w:rPr>
          <w:sz w:val="22"/>
          <w:szCs w:val="22"/>
          <w:lang w:val="ru-RU"/>
        </w:rPr>
        <w:t xml:space="preserve">уз претходну најаву </w:t>
      </w:r>
      <w:r w:rsidRPr="007806FF">
        <w:rPr>
          <w:sz w:val="22"/>
          <w:szCs w:val="22"/>
          <w:lang w:val="sr-Cyrl-CS"/>
        </w:rPr>
        <w:t>поверенику стечајног управника).</w:t>
      </w:r>
    </w:p>
    <w:p w14:paraId="4D0DA0BB" w14:textId="77777777" w:rsidR="00F51AA3" w:rsidRPr="007806FF" w:rsidRDefault="00F51AA3" w:rsidP="008C45C5">
      <w:pPr>
        <w:ind w:left="-567" w:right="-567"/>
        <w:jc w:val="both"/>
        <w:rPr>
          <w:sz w:val="22"/>
          <w:szCs w:val="22"/>
          <w:lang w:val="sr-Cyrl-CS"/>
        </w:rPr>
      </w:pPr>
    </w:p>
    <w:p w14:paraId="18D33E93" w14:textId="77777777" w:rsidR="00E812A9" w:rsidRDefault="00F51AA3" w:rsidP="008C45C5">
      <w:pPr>
        <w:ind w:left="-567" w:right="-567"/>
        <w:jc w:val="both"/>
        <w:rPr>
          <w:sz w:val="22"/>
          <w:szCs w:val="22"/>
          <w:lang w:val="sr-Cyrl-CS"/>
        </w:rPr>
      </w:pPr>
      <w:r w:rsidRPr="00F51AA3">
        <w:rPr>
          <w:b/>
          <w:sz w:val="22"/>
          <w:szCs w:val="22"/>
          <w:lang w:val="sr-Cyrl-CS"/>
        </w:rPr>
        <w:t>Затворене понуде достављају се на адресу: Агенција за лиценцирање стечајних управника – Центар за стечај, Београд, Ул. Теразије бр. 23.</w:t>
      </w:r>
      <w:r w:rsidRPr="00F51AA3">
        <w:rPr>
          <w:sz w:val="22"/>
          <w:szCs w:val="22"/>
          <w:lang w:val="sr-Cyrl-CS"/>
        </w:rPr>
        <w:t xml:space="preserve"> </w:t>
      </w:r>
    </w:p>
    <w:p w14:paraId="56CF9DF5" w14:textId="77777777" w:rsidR="00E812A9" w:rsidRDefault="00E812A9" w:rsidP="008C45C5">
      <w:pPr>
        <w:ind w:left="-567" w:right="-567"/>
        <w:jc w:val="both"/>
        <w:rPr>
          <w:sz w:val="22"/>
          <w:szCs w:val="22"/>
          <w:lang w:val="sr-Cyrl-CS"/>
        </w:rPr>
      </w:pPr>
    </w:p>
    <w:p w14:paraId="470CF807" w14:textId="7B145A0D" w:rsidR="00F51AA3" w:rsidRPr="00F51AA3" w:rsidRDefault="00F51AA3" w:rsidP="008C45C5">
      <w:pPr>
        <w:ind w:left="-567" w:right="-567"/>
        <w:jc w:val="both"/>
        <w:rPr>
          <w:b/>
          <w:sz w:val="22"/>
          <w:szCs w:val="22"/>
          <w:lang w:val="sr-Cyrl-CS"/>
        </w:rPr>
      </w:pPr>
      <w:r w:rsidRPr="00F51AA3">
        <w:rPr>
          <w:b/>
          <w:sz w:val="22"/>
          <w:szCs w:val="22"/>
          <w:lang w:val="sr-Cyrl-CS"/>
        </w:rPr>
        <w:t xml:space="preserve">Крајњи рок за достављање понуда је </w:t>
      </w:r>
      <w:r w:rsidRPr="00F51AA3">
        <w:rPr>
          <w:b/>
          <w:sz w:val="22"/>
          <w:szCs w:val="22"/>
          <w:lang w:val="sr-Latn-RS"/>
        </w:rPr>
        <w:t>29</w:t>
      </w:r>
      <w:r w:rsidRPr="00F51AA3">
        <w:rPr>
          <w:b/>
          <w:sz w:val="22"/>
          <w:szCs w:val="22"/>
        </w:rPr>
        <w:t>.10.2019.</w:t>
      </w:r>
      <w:r w:rsidRPr="00F51AA3">
        <w:rPr>
          <w:b/>
          <w:sz w:val="22"/>
          <w:szCs w:val="22"/>
          <w:lang w:val="sr-Cyrl-CS"/>
        </w:rPr>
        <w:t xml:space="preserve"> године до </w:t>
      </w:r>
      <w:r w:rsidRPr="00F51AA3">
        <w:rPr>
          <w:b/>
          <w:sz w:val="22"/>
          <w:szCs w:val="22"/>
        </w:rPr>
        <w:t>12:00</w:t>
      </w:r>
      <w:r w:rsidRPr="00F51AA3">
        <w:rPr>
          <w:b/>
          <w:sz w:val="22"/>
          <w:szCs w:val="22"/>
          <w:lang w:val="sr-Cyrl-CS"/>
        </w:rPr>
        <w:t xml:space="preserve"> часова.</w:t>
      </w:r>
    </w:p>
    <w:p w14:paraId="57940F17" w14:textId="77777777" w:rsidR="00F51AA3" w:rsidRPr="00F51AA3" w:rsidRDefault="00F51AA3" w:rsidP="008C45C5">
      <w:pPr>
        <w:ind w:left="-567" w:right="-567"/>
        <w:jc w:val="both"/>
        <w:rPr>
          <w:b/>
          <w:sz w:val="22"/>
          <w:szCs w:val="22"/>
          <w:lang w:val="sr-Cyrl-CS"/>
        </w:rPr>
      </w:pPr>
    </w:p>
    <w:p w14:paraId="6613CA6F" w14:textId="7DCCD4C0" w:rsidR="00F51AA3" w:rsidRDefault="00F51AA3" w:rsidP="008C45C5">
      <w:pPr>
        <w:ind w:left="-567" w:right="-567"/>
        <w:jc w:val="both"/>
        <w:rPr>
          <w:b/>
          <w:bCs/>
          <w:sz w:val="22"/>
          <w:szCs w:val="22"/>
          <w:lang w:val="sr-Cyrl-CS"/>
        </w:rPr>
      </w:pPr>
      <w:r w:rsidRPr="00F51AA3">
        <w:rPr>
          <w:b/>
          <w:bCs/>
          <w:sz w:val="22"/>
          <w:szCs w:val="22"/>
          <w:lang w:val="sr-Cyrl-CS"/>
        </w:rPr>
        <w:t xml:space="preserve">У разматрање ће се узети само понуде у писаној форми, достављене у запечаћеним ковертама </w:t>
      </w:r>
      <w:r w:rsidRPr="00F51AA3">
        <w:rPr>
          <w:b/>
          <w:sz w:val="22"/>
          <w:szCs w:val="22"/>
          <w:lang w:val="sr-Cyrl-CS"/>
        </w:rPr>
        <w:t xml:space="preserve">са назнаком „Понуда“ на коверти, називом стечајног дужника и позивом на имовинску целину на коју се понуда односи, а </w:t>
      </w:r>
      <w:r w:rsidRPr="00F51AA3">
        <w:rPr>
          <w:b/>
          <w:bCs/>
          <w:sz w:val="22"/>
          <w:szCs w:val="22"/>
          <w:lang w:val="sr-Cyrl-CS"/>
        </w:rPr>
        <w:t xml:space="preserve">које пристигну на назначену адресу до назначеног времена. </w:t>
      </w:r>
    </w:p>
    <w:p w14:paraId="0FEBCA6D" w14:textId="77777777" w:rsidR="00F51AA3" w:rsidRPr="00F51AA3" w:rsidRDefault="00F51AA3" w:rsidP="008C45C5">
      <w:pPr>
        <w:ind w:left="-567" w:right="-567"/>
        <w:jc w:val="both"/>
        <w:rPr>
          <w:b/>
          <w:bCs/>
          <w:sz w:val="22"/>
          <w:szCs w:val="22"/>
          <w:lang w:val="sr-Cyrl-CS"/>
        </w:rPr>
      </w:pPr>
    </w:p>
    <w:p w14:paraId="7F26C686" w14:textId="2F4AEF9B" w:rsidR="00F51AA3" w:rsidRDefault="00F51AA3" w:rsidP="008C45C5">
      <w:pPr>
        <w:ind w:left="-567" w:right="-567"/>
        <w:jc w:val="both"/>
        <w:rPr>
          <w:b/>
          <w:sz w:val="22"/>
          <w:szCs w:val="22"/>
          <w:u w:val="single"/>
          <w:lang w:val="sr-Cyrl-CS"/>
        </w:rPr>
      </w:pPr>
      <w:r w:rsidRPr="00F51AA3">
        <w:rPr>
          <w:b/>
          <w:sz w:val="22"/>
          <w:szCs w:val="22"/>
          <w:u w:val="single"/>
          <w:lang w:val="sr-Cyrl-CS"/>
        </w:rPr>
        <w:t>Запечаћена коверта треба да садржи:</w:t>
      </w:r>
    </w:p>
    <w:p w14:paraId="1AF8C483" w14:textId="77777777" w:rsidR="00F51AA3" w:rsidRPr="00F51AA3" w:rsidRDefault="00F51AA3" w:rsidP="008C45C5">
      <w:pPr>
        <w:ind w:left="-567" w:right="-567"/>
        <w:jc w:val="both"/>
        <w:rPr>
          <w:b/>
          <w:bCs/>
          <w:sz w:val="22"/>
          <w:szCs w:val="22"/>
          <w:lang w:val="sr-Cyrl-CS"/>
        </w:rPr>
      </w:pPr>
    </w:p>
    <w:p w14:paraId="0D9AF5FF" w14:textId="77777777" w:rsidR="00F51AA3" w:rsidRPr="00F51AA3" w:rsidRDefault="00F51AA3" w:rsidP="008C45C5">
      <w:pPr>
        <w:ind w:left="-567" w:right="-567"/>
        <w:jc w:val="both"/>
        <w:rPr>
          <w:b/>
          <w:bCs/>
          <w:sz w:val="22"/>
          <w:szCs w:val="22"/>
          <w:lang w:val="sr-Cyrl-CS"/>
        </w:rPr>
      </w:pPr>
      <w:r w:rsidRPr="00F51AA3">
        <w:rPr>
          <w:sz w:val="22"/>
          <w:szCs w:val="22"/>
          <w:lang w:val="sr-Cyrl-CS"/>
        </w:rPr>
        <w:t>-пријаву за учешће у поступку јавног прикупљања понуда;</w:t>
      </w:r>
    </w:p>
    <w:p w14:paraId="0CDC0019" w14:textId="77777777" w:rsidR="00F51AA3" w:rsidRPr="00F51AA3" w:rsidRDefault="00F51AA3" w:rsidP="008C45C5">
      <w:pPr>
        <w:ind w:left="-567" w:right="-567"/>
        <w:jc w:val="both"/>
        <w:rPr>
          <w:sz w:val="22"/>
          <w:szCs w:val="22"/>
          <w:lang w:val="sr-Cyrl-CS"/>
        </w:rPr>
      </w:pPr>
      <w:r w:rsidRPr="00F51AA3">
        <w:rPr>
          <w:sz w:val="22"/>
          <w:szCs w:val="22"/>
          <w:lang w:val="sr-Cyrl-CS"/>
        </w:rPr>
        <w:t>-потписану понуду, уз навођење јасно одређеног износа за куповину предмета продаје;</w:t>
      </w:r>
    </w:p>
    <w:p w14:paraId="6EFC64FE" w14:textId="77777777" w:rsidR="00F51AA3" w:rsidRPr="00F51AA3" w:rsidRDefault="00F51AA3" w:rsidP="008C45C5">
      <w:pPr>
        <w:ind w:left="-567" w:right="-567"/>
        <w:jc w:val="both"/>
        <w:rPr>
          <w:b/>
          <w:bCs/>
          <w:sz w:val="22"/>
          <w:szCs w:val="22"/>
          <w:lang w:val="sr-Cyrl-CS"/>
        </w:rPr>
      </w:pPr>
      <w:r w:rsidRPr="00F51AA3">
        <w:rPr>
          <w:sz w:val="22"/>
          <w:szCs w:val="22"/>
          <w:lang w:val="sr-Cyrl-CS"/>
        </w:rPr>
        <w:t>-доказ о уплати депозита или копију банкарске гаранције;</w:t>
      </w:r>
    </w:p>
    <w:p w14:paraId="63BB6107" w14:textId="77777777" w:rsidR="00F51AA3" w:rsidRPr="00F51AA3" w:rsidRDefault="00F51AA3" w:rsidP="008C45C5">
      <w:pPr>
        <w:ind w:left="-567" w:right="-567"/>
        <w:jc w:val="both"/>
        <w:rPr>
          <w:sz w:val="22"/>
          <w:szCs w:val="22"/>
          <w:lang w:val="sr-Cyrl-CS"/>
        </w:rPr>
      </w:pPr>
      <w:r w:rsidRPr="00F51AA3">
        <w:rPr>
          <w:sz w:val="22"/>
          <w:szCs w:val="22"/>
          <w:lang w:val="sr-Cyrl-CS"/>
        </w:rPr>
        <w:t>-потписану изјаву о губитку права на повраћај депозита</w:t>
      </w:r>
      <w:r w:rsidRPr="00F51AA3">
        <w:rPr>
          <w:sz w:val="22"/>
          <w:szCs w:val="22"/>
          <w:lang w:val="sr-Cyrl-BA"/>
        </w:rPr>
        <w:t>;</w:t>
      </w:r>
    </w:p>
    <w:p w14:paraId="26863405" w14:textId="77777777" w:rsidR="00F51AA3" w:rsidRPr="00F51AA3" w:rsidRDefault="00F51AA3" w:rsidP="008C45C5">
      <w:pPr>
        <w:ind w:left="-567" w:right="-567"/>
        <w:jc w:val="both"/>
        <w:rPr>
          <w:b/>
          <w:bCs/>
          <w:sz w:val="22"/>
          <w:szCs w:val="22"/>
          <w:lang w:val="sr-Cyrl-CS"/>
        </w:rPr>
      </w:pPr>
      <w:r w:rsidRPr="00F51AA3">
        <w:rPr>
          <w:sz w:val="22"/>
          <w:szCs w:val="22"/>
          <w:lang w:val="sr-Cyrl-BA"/>
        </w:rPr>
        <w:t>-</w:t>
      </w:r>
      <w:r w:rsidRPr="00F51AA3">
        <w:rPr>
          <w:sz w:val="22"/>
          <w:szCs w:val="22"/>
          <w:lang w:val="sr-Cyrl-CS"/>
        </w:rPr>
        <w:t>извод из регистра привредних субјеката и ОП образац, ако се као потенцијални купац пријављује правно лице;</w:t>
      </w:r>
    </w:p>
    <w:p w14:paraId="05865B91" w14:textId="77777777" w:rsidR="00F51AA3" w:rsidRPr="00F51AA3" w:rsidRDefault="00F51AA3" w:rsidP="008C45C5">
      <w:pPr>
        <w:ind w:left="-567" w:right="-567"/>
        <w:jc w:val="both"/>
        <w:rPr>
          <w:b/>
          <w:bCs/>
          <w:sz w:val="22"/>
          <w:szCs w:val="22"/>
          <w:lang w:val="sr-Cyrl-CS"/>
        </w:rPr>
      </w:pPr>
      <w:r w:rsidRPr="00F51AA3">
        <w:rPr>
          <w:sz w:val="22"/>
          <w:szCs w:val="22"/>
          <w:lang w:val="sr-Cyrl-CS"/>
        </w:rPr>
        <w:t xml:space="preserve">-овлашћење за заступање, </w:t>
      </w:r>
      <w:r w:rsidRPr="00F51AA3">
        <w:rPr>
          <w:sz w:val="22"/>
          <w:szCs w:val="22"/>
          <w:lang w:val="sr-Latn-CS"/>
        </w:rPr>
        <w:t>o</w:t>
      </w:r>
      <w:r w:rsidRPr="00F51AA3">
        <w:rPr>
          <w:sz w:val="22"/>
          <w:szCs w:val="22"/>
          <w:lang w:val="sr-Cyrl-CS"/>
        </w:rPr>
        <w:t xml:space="preserve">дносно предузимање конкретних радњи у поступку продаје (за пуномоћнике); </w:t>
      </w:r>
    </w:p>
    <w:p w14:paraId="0E73828D" w14:textId="77777777" w:rsidR="00F51AA3" w:rsidRPr="00F51AA3" w:rsidRDefault="00F51AA3" w:rsidP="008C45C5">
      <w:pPr>
        <w:ind w:left="-567" w:right="-567"/>
        <w:jc w:val="both"/>
        <w:rPr>
          <w:b/>
          <w:bCs/>
          <w:sz w:val="22"/>
          <w:szCs w:val="22"/>
          <w:lang w:val="sr-Cyrl-CS"/>
        </w:rPr>
      </w:pPr>
    </w:p>
    <w:p w14:paraId="00640988" w14:textId="4537F880" w:rsidR="00F51AA3" w:rsidRPr="00F51AA3" w:rsidRDefault="00F51AA3" w:rsidP="008C45C5">
      <w:pPr>
        <w:ind w:left="-567" w:right="-567"/>
        <w:jc w:val="both"/>
        <w:rPr>
          <w:b/>
          <w:bCs/>
          <w:sz w:val="22"/>
          <w:szCs w:val="22"/>
          <w:lang w:val="sr-Cyrl-CS"/>
        </w:rPr>
      </w:pPr>
      <w:r w:rsidRPr="00F51AA3">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18CE63A0" w14:textId="77777777" w:rsidR="00F51AA3" w:rsidRPr="00F51AA3" w:rsidRDefault="00F51AA3" w:rsidP="008C45C5">
      <w:pPr>
        <w:ind w:left="-567" w:right="-567"/>
        <w:jc w:val="both"/>
        <w:rPr>
          <w:b/>
          <w:bCs/>
          <w:sz w:val="22"/>
          <w:szCs w:val="22"/>
          <w:lang w:val="sr-Cyrl-CS"/>
        </w:rPr>
      </w:pPr>
    </w:p>
    <w:p w14:paraId="40D0B3F6" w14:textId="47626964" w:rsidR="00F51AA3" w:rsidRPr="00F51AA3" w:rsidRDefault="00F51AA3" w:rsidP="008C45C5">
      <w:pPr>
        <w:ind w:left="-567" w:right="-567"/>
        <w:jc w:val="both"/>
        <w:rPr>
          <w:b/>
          <w:bCs/>
          <w:sz w:val="22"/>
          <w:szCs w:val="22"/>
          <w:lang w:val="sr-Cyrl-CS"/>
        </w:rPr>
      </w:pPr>
      <w:r w:rsidRPr="00F51AA3">
        <w:rPr>
          <w:b/>
          <w:sz w:val="22"/>
          <w:szCs w:val="22"/>
          <w:lang w:val="sr-Cyrl-CS"/>
        </w:rPr>
        <w:t xml:space="preserve">Јавно отварање понуда одржаће се дана </w:t>
      </w:r>
      <w:r>
        <w:rPr>
          <w:b/>
          <w:sz w:val="22"/>
          <w:szCs w:val="22"/>
          <w:lang w:val="sr-Latn-RS"/>
        </w:rPr>
        <w:t>29</w:t>
      </w:r>
      <w:r w:rsidRPr="00F51AA3">
        <w:rPr>
          <w:b/>
          <w:sz w:val="22"/>
          <w:szCs w:val="22"/>
        </w:rPr>
        <w:t>.10.2019.</w:t>
      </w:r>
      <w:r w:rsidRPr="00F51AA3">
        <w:rPr>
          <w:b/>
          <w:sz w:val="22"/>
          <w:szCs w:val="22"/>
          <w:lang w:val="sr-Cyrl-CS"/>
        </w:rPr>
        <w:t xml:space="preserve"> године у </w:t>
      </w:r>
      <w:r w:rsidRPr="00F51AA3">
        <w:rPr>
          <w:b/>
          <w:sz w:val="22"/>
          <w:szCs w:val="22"/>
        </w:rPr>
        <w:t>12:15</w:t>
      </w:r>
      <w:r w:rsidRPr="00F51AA3">
        <w:rPr>
          <w:b/>
          <w:sz w:val="22"/>
          <w:szCs w:val="22"/>
          <w:lang w:val="sr-Cyrl-CS"/>
        </w:rPr>
        <w:t xml:space="preserve"> часова (15 минута по истеку </w:t>
      </w:r>
      <w:r w:rsidRPr="00F51AA3">
        <w:rPr>
          <w:b/>
          <w:sz w:val="22"/>
          <w:szCs w:val="22"/>
          <w:lang w:val="sr-Cyrl-RS"/>
        </w:rPr>
        <w:t>рока за достављање понуда</w:t>
      </w:r>
      <w:r w:rsidRPr="00F51AA3">
        <w:rPr>
          <w:b/>
          <w:sz w:val="22"/>
          <w:szCs w:val="22"/>
          <w:lang w:val="sr-Cyrl-CS"/>
        </w:rPr>
        <w:t xml:space="preserve">) на адреси: Агенција за лиценцирање стечајних управника – Центар за стечај, Београд, Ул. Теразије бр. 23, </w:t>
      </w:r>
      <w:r w:rsidRPr="00F51AA3">
        <w:rPr>
          <w:b/>
          <w:sz w:val="22"/>
          <w:szCs w:val="22"/>
          <w:lang w:val="sr-Latn-CS"/>
        </w:rPr>
        <w:t xml:space="preserve">III </w:t>
      </w:r>
      <w:r w:rsidRPr="00F51AA3">
        <w:rPr>
          <w:b/>
          <w:sz w:val="22"/>
          <w:szCs w:val="22"/>
          <w:lang w:val="sr-Cyrl-CS"/>
        </w:rPr>
        <w:t>спрат, сала 301</w:t>
      </w:r>
      <w:r w:rsidRPr="00F51AA3">
        <w:rPr>
          <w:b/>
          <w:sz w:val="22"/>
          <w:szCs w:val="22"/>
        </w:rPr>
        <w:t xml:space="preserve">, </w:t>
      </w:r>
      <w:r w:rsidRPr="00F51AA3">
        <w:rPr>
          <w:b/>
          <w:bCs/>
          <w:sz w:val="22"/>
          <w:szCs w:val="22"/>
          <w:lang w:val="sr-Cyrl-CS"/>
        </w:rPr>
        <w:t>у присуству комисије за отварање понуда</w:t>
      </w:r>
      <w:r w:rsidRPr="00F51AA3">
        <w:rPr>
          <w:b/>
          <w:bCs/>
          <w:sz w:val="22"/>
          <w:szCs w:val="22"/>
        </w:rPr>
        <w:t>.</w:t>
      </w:r>
      <w:r w:rsidRPr="00F51AA3">
        <w:rPr>
          <w:b/>
          <w:bCs/>
          <w:sz w:val="22"/>
          <w:szCs w:val="22"/>
          <w:lang w:val="sr-Cyrl-CS"/>
        </w:rPr>
        <w:t xml:space="preserve"> </w:t>
      </w:r>
    </w:p>
    <w:p w14:paraId="2194CD7A" w14:textId="77777777" w:rsidR="00F51AA3" w:rsidRPr="000317C5" w:rsidRDefault="00F51AA3" w:rsidP="008C45C5">
      <w:pPr>
        <w:ind w:left="-567" w:right="-567"/>
        <w:jc w:val="both"/>
        <w:rPr>
          <w:b/>
          <w:bCs/>
          <w:sz w:val="20"/>
          <w:szCs w:val="20"/>
          <w:lang w:val="sr-Cyrl-CS"/>
        </w:rPr>
      </w:pPr>
    </w:p>
    <w:p w14:paraId="649B7698" w14:textId="37F4D5E5" w:rsidR="00F51AA3" w:rsidRDefault="00F51AA3" w:rsidP="008C45C5">
      <w:pPr>
        <w:ind w:left="-567" w:right="-567"/>
        <w:jc w:val="both"/>
        <w:rPr>
          <w:bCs/>
          <w:sz w:val="22"/>
          <w:szCs w:val="22"/>
          <w:lang w:val="ru-RU"/>
        </w:rPr>
      </w:pPr>
      <w:r w:rsidRPr="00F51AA3">
        <w:rPr>
          <w:bCs/>
          <w:sz w:val="22"/>
          <w:szCs w:val="22"/>
          <w:lang w:val="ru-RU"/>
        </w:rPr>
        <w:lastRenderedPageBreak/>
        <w:t xml:space="preserve">Позивају се </w:t>
      </w:r>
      <w:r w:rsidRPr="00F51AA3">
        <w:rPr>
          <w:bCs/>
          <w:sz w:val="22"/>
          <w:szCs w:val="22"/>
          <w:lang w:val="sr-Cyrl-CS"/>
        </w:rPr>
        <w:t xml:space="preserve">понуђачи, као и </w:t>
      </w:r>
      <w:r w:rsidRPr="00F51AA3">
        <w:rPr>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14:paraId="1694EE8F" w14:textId="694AD421" w:rsidR="00F51AA3" w:rsidRDefault="00F51AA3" w:rsidP="008C45C5">
      <w:pPr>
        <w:ind w:left="-567" w:right="-567"/>
        <w:jc w:val="both"/>
        <w:rPr>
          <w:b/>
          <w:bCs/>
          <w:sz w:val="22"/>
          <w:szCs w:val="22"/>
          <w:lang w:val="sr-Cyrl-CS"/>
        </w:rPr>
      </w:pPr>
    </w:p>
    <w:p w14:paraId="61D23290" w14:textId="77777777" w:rsidR="00E812A9" w:rsidRPr="00F51AA3" w:rsidRDefault="00E812A9" w:rsidP="008C45C5">
      <w:pPr>
        <w:ind w:left="-567" w:right="-567"/>
        <w:jc w:val="both"/>
        <w:rPr>
          <w:b/>
          <w:bCs/>
          <w:sz w:val="22"/>
          <w:szCs w:val="22"/>
          <w:lang w:val="sr-Cyrl-CS"/>
        </w:rPr>
      </w:pPr>
    </w:p>
    <w:p w14:paraId="6C4FB7A1" w14:textId="6ADD9FE6" w:rsidR="00F51AA3" w:rsidRDefault="00F51AA3" w:rsidP="008C45C5">
      <w:pPr>
        <w:spacing w:line="276" w:lineRule="auto"/>
        <w:ind w:left="-567" w:right="-567"/>
        <w:jc w:val="both"/>
        <w:rPr>
          <w:b/>
          <w:sz w:val="22"/>
          <w:szCs w:val="22"/>
          <w:u w:val="single"/>
          <w:lang w:val="sr-Cyrl-CS"/>
        </w:rPr>
      </w:pPr>
      <w:r w:rsidRPr="00F51AA3">
        <w:rPr>
          <w:b/>
          <w:sz w:val="22"/>
          <w:szCs w:val="22"/>
          <w:u w:val="single"/>
          <w:lang w:val="sr-Cyrl-CS"/>
        </w:rPr>
        <w:t>Стечајни управник спроводи јавно прикупљање понуда тако што:</w:t>
      </w:r>
    </w:p>
    <w:p w14:paraId="75EF8D0C" w14:textId="77777777" w:rsidR="00F51AA3" w:rsidRPr="00F51AA3" w:rsidRDefault="00F51AA3" w:rsidP="008C45C5">
      <w:pPr>
        <w:spacing w:line="276" w:lineRule="auto"/>
        <w:ind w:left="-567" w:right="-567"/>
        <w:jc w:val="both"/>
        <w:rPr>
          <w:b/>
          <w:bCs/>
          <w:sz w:val="22"/>
          <w:szCs w:val="22"/>
          <w:u w:val="single"/>
          <w:lang w:val="sr-Cyrl-CS"/>
        </w:rPr>
      </w:pPr>
    </w:p>
    <w:p w14:paraId="49447DCB" w14:textId="21BDC632"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чита правила у поступку јавног прикупљања понуда,</w:t>
      </w:r>
    </w:p>
    <w:p w14:paraId="639ABA92" w14:textId="0A2CE253"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отвара достављене понуде,</w:t>
      </w:r>
    </w:p>
    <w:p w14:paraId="41F46D79" w14:textId="1C1457BA"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рангира понуђаче према висини достављених понуда,</w:t>
      </w:r>
    </w:p>
    <w:p w14:paraId="59188D27" w14:textId="3588C8F4"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одржава ред на јавном прикупљању понуда,</w:t>
      </w:r>
    </w:p>
    <w:p w14:paraId="1DEBF4FA" w14:textId="5806E76D"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14:paraId="0021CC34" w14:textId="71766DFC"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2BA38EE7" w14:textId="6B3E6184" w:rsidR="00F51AA3" w:rsidRPr="009A6392" w:rsidRDefault="00F51AA3" w:rsidP="009A6392">
      <w:pPr>
        <w:pStyle w:val="ListParagraph"/>
        <w:numPr>
          <w:ilvl w:val="0"/>
          <w:numId w:val="3"/>
        </w:numPr>
        <w:ind w:right="-567"/>
        <w:rPr>
          <w:sz w:val="22"/>
          <w:szCs w:val="22"/>
          <w:lang w:val="sr-Cyrl-CS"/>
        </w:rPr>
      </w:pPr>
      <w:r w:rsidRPr="009A6392">
        <w:rPr>
          <w:sz w:val="22"/>
          <w:szCs w:val="22"/>
          <w:lang w:val="sr-Cyrl-CS"/>
        </w:rPr>
        <w:t>потписује записник.</w:t>
      </w:r>
    </w:p>
    <w:p w14:paraId="3CAE0D9C" w14:textId="77777777" w:rsidR="00F51AA3" w:rsidRPr="00F51AA3" w:rsidRDefault="00F51AA3" w:rsidP="008C45C5">
      <w:pPr>
        <w:spacing w:line="276" w:lineRule="auto"/>
        <w:ind w:left="-567" w:right="-567"/>
        <w:jc w:val="both"/>
        <w:rPr>
          <w:b/>
          <w:bCs/>
          <w:sz w:val="22"/>
          <w:szCs w:val="22"/>
          <w:lang w:val="sr-Cyrl-CS"/>
        </w:rPr>
      </w:pPr>
    </w:p>
    <w:p w14:paraId="7C4CEBCA" w14:textId="3D8333D4" w:rsidR="00F51AA3" w:rsidRPr="00F51AA3" w:rsidRDefault="00F51AA3" w:rsidP="008C45C5">
      <w:pPr>
        <w:spacing w:line="276" w:lineRule="auto"/>
        <w:ind w:left="-567" w:right="-567"/>
        <w:jc w:val="both"/>
        <w:rPr>
          <w:b/>
          <w:bCs/>
          <w:sz w:val="22"/>
          <w:szCs w:val="22"/>
          <w:lang w:val="sr-Cyrl-CS"/>
        </w:rPr>
      </w:pPr>
      <w:r w:rsidRPr="00F51AA3">
        <w:rPr>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F51AA3">
        <w:rPr>
          <w:bCs/>
          <w:sz w:val="22"/>
          <w:szCs w:val="22"/>
          <w:lang w:val="sr-Cyrl-CS"/>
        </w:rPr>
        <w:t xml:space="preserve">. </w:t>
      </w:r>
      <w:r w:rsidRPr="00F51AA3">
        <w:rPr>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2DFEA795" w14:textId="77777777" w:rsidR="00F51AA3" w:rsidRPr="00F51AA3" w:rsidRDefault="00F51AA3" w:rsidP="008C45C5">
      <w:pPr>
        <w:spacing w:line="276" w:lineRule="auto"/>
        <w:ind w:left="-567" w:right="-567"/>
        <w:jc w:val="both"/>
        <w:rPr>
          <w:b/>
          <w:bCs/>
          <w:sz w:val="22"/>
          <w:szCs w:val="22"/>
          <w:lang w:val="sr-Cyrl-CS"/>
        </w:rPr>
      </w:pPr>
    </w:p>
    <w:p w14:paraId="1D6FDB11" w14:textId="6BA256C3" w:rsidR="00F51AA3" w:rsidRPr="00F51AA3" w:rsidRDefault="00F51AA3" w:rsidP="008C45C5">
      <w:pPr>
        <w:spacing w:line="276" w:lineRule="auto"/>
        <w:ind w:left="-567" w:right="-567"/>
        <w:jc w:val="both"/>
        <w:rPr>
          <w:b/>
          <w:bCs/>
          <w:sz w:val="22"/>
          <w:szCs w:val="22"/>
          <w:lang w:val="sr-Cyrl-CS"/>
        </w:rPr>
      </w:pPr>
      <w:r w:rsidRPr="00F51AA3">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51AA3">
        <w:rPr>
          <w:b/>
          <w:bCs/>
          <w:sz w:val="22"/>
          <w:szCs w:val="22"/>
          <w:lang w:val="sr-Cyrl-CS"/>
        </w:rPr>
        <w:t xml:space="preserve">2 радна дана </w:t>
      </w:r>
      <w:r w:rsidRPr="00F51AA3">
        <w:rPr>
          <w:sz w:val="22"/>
          <w:szCs w:val="22"/>
          <w:lang w:val="sr-Cyrl-CS"/>
        </w:rPr>
        <w:t xml:space="preserve">од дана пријема обавештења о прихватању понуде, након чега ће му бити враћена гаранција. Закључењу купопродајног уговора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F51AA3">
        <w:rPr>
          <w:b/>
          <w:sz w:val="22"/>
          <w:szCs w:val="22"/>
        </w:rPr>
        <w:t>8</w:t>
      </w:r>
      <w:r w:rsidRPr="00F51AA3">
        <w:rPr>
          <w:b/>
          <w:sz w:val="22"/>
          <w:szCs w:val="22"/>
          <w:lang w:val="sr-Cyrl-CS"/>
        </w:rPr>
        <w:t xml:space="preserve"> дана</w:t>
      </w:r>
      <w:r w:rsidRPr="00F51AA3">
        <w:rPr>
          <w:sz w:val="22"/>
          <w:szCs w:val="22"/>
          <w:lang w:val="sr-Cyrl-CS"/>
        </w:rPr>
        <w:t xml:space="preserve"> од дана закључења купопродајног уговора. </w:t>
      </w:r>
    </w:p>
    <w:p w14:paraId="6733F024" w14:textId="77777777" w:rsidR="00F51AA3" w:rsidRPr="00F51AA3" w:rsidRDefault="00F51AA3" w:rsidP="008C45C5">
      <w:pPr>
        <w:spacing w:line="276" w:lineRule="auto"/>
        <w:ind w:left="-567" w:right="-567"/>
        <w:jc w:val="both"/>
        <w:rPr>
          <w:sz w:val="22"/>
          <w:szCs w:val="22"/>
          <w:lang w:val="sr-Cyrl-CS"/>
        </w:rPr>
      </w:pPr>
    </w:p>
    <w:p w14:paraId="4E909488" w14:textId="0D05702B" w:rsidR="00F51AA3" w:rsidRPr="00F51AA3" w:rsidRDefault="00F51AA3" w:rsidP="008C45C5">
      <w:pPr>
        <w:spacing w:line="276" w:lineRule="auto"/>
        <w:ind w:left="-567" w:right="-567"/>
        <w:jc w:val="both"/>
        <w:rPr>
          <w:sz w:val="22"/>
          <w:szCs w:val="22"/>
          <w:lang w:val="sr-Cyrl-CS"/>
        </w:rPr>
      </w:pPr>
      <w:r w:rsidRPr="00F51AA3">
        <w:rPr>
          <w:sz w:val="22"/>
          <w:szCs w:val="22"/>
          <w:lang w:val="sr-Cyrl-CS"/>
        </w:rPr>
        <w:t xml:space="preserve">Стечајни управник ће вратити депозит сваком понуђачу чија понуда не буде прихваћена, у року од </w:t>
      </w:r>
      <w:r w:rsidRPr="00F51AA3">
        <w:rPr>
          <w:b/>
          <w:sz w:val="22"/>
          <w:szCs w:val="22"/>
          <w:lang w:val="sr-Cyrl-CS"/>
        </w:rPr>
        <w:t>3 радна дана</w:t>
      </w:r>
      <w:r w:rsidRPr="00F51AA3">
        <w:rPr>
          <w:sz w:val="22"/>
          <w:szCs w:val="22"/>
          <w:lang w:val="sr-Cyrl-CS"/>
        </w:rPr>
        <w:t xml:space="preserve"> од дана одржавања јавног прикупљања понуда. </w:t>
      </w:r>
    </w:p>
    <w:p w14:paraId="1B9EFE20" w14:textId="77777777" w:rsidR="00F51AA3" w:rsidRPr="00F51AA3" w:rsidRDefault="00F51AA3" w:rsidP="008C45C5">
      <w:pPr>
        <w:spacing w:line="276" w:lineRule="auto"/>
        <w:ind w:left="-567" w:right="-567"/>
        <w:jc w:val="both"/>
        <w:rPr>
          <w:sz w:val="22"/>
          <w:szCs w:val="22"/>
          <w:lang w:val="sr-Cyrl-CS"/>
        </w:rPr>
      </w:pPr>
    </w:p>
    <w:p w14:paraId="3D87C780" w14:textId="579F7984" w:rsidR="00F51AA3" w:rsidRPr="00F51AA3" w:rsidRDefault="00A87745" w:rsidP="008C45C5">
      <w:pPr>
        <w:spacing w:line="276" w:lineRule="auto"/>
        <w:ind w:left="-567" w:right="-567"/>
        <w:jc w:val="both"/>
        <w:rPr>
          <w:sz w:val="22"/>
          <w:szCs w:val="22"/>
          <w:lang w:val="sr-Cyrl-CS"/>
        </w:rPr>
      </w:pPr>
      <w:r>
        <w:rPr>
          <w:sz w:val="22"/>
          <w:szCs w:val="22"/>
          <w:lang w:val="sr-Latn-RS"/>
        </w:rPr>
        <w:t xml:space="preserve"> </w:t>
      </w:r>
      <w:r w:rsidR="00F51AA3" w:rsidRPr="00F51AA3">
        <w:rPr>
          <w:sz w:val="22"/>
          <w:szCs w:val="22"/>
          <w:lang w:val="sr-Cyrl-CS"/>
        </w:rPr>
        <w:t>Понуђач губи право на повраћај депозита уколико:</w:t>
      </w:r>
    </w:p>
    <w:p w14:paraId="1CFD43FB" w14:textId="77777777" w:rsidR="00F51AA3" w:rsidRPr="00F51AA3" w:rsidRDefault="00F51AA3" w:rsidP="008C45C5">
      <w:pPr>
        <w:spacing w:line="276" w:lineRule="auto"/>
        <w:ind w:left="-567" w:right="-567"/>
        <w:jc w:val="both"/>
        <w:rPr>
          <w:sz w:val="22"/>
          <w:szCs w:val="22"/>
          <w:lang w:val="sr-Cyrl-CS"/>
        </w:rPr>
      </w:pPr>
    </w:p>
    <w:p w14:paraId="3B25BCCA" w14:textId="77777777" w:rsidR="00F51AA3" w:rsidRPr="00F51AA3" w:rsidRDefault="00F51AA3" w:rsidP="008C45C5">
      <w:pPr>
        <w:spacing w:line="276" w:lineRule="auto"/>
        <w:ind w:left="-567" w:right="-567"/>
        <w:jc w:val="both"/>
        <w:rPr>
          <w:sz w:val="22"/>
          <w:szCs w:val="22"/>
          <w:lang w:val="sr-Cyrl-CS"/>
        </w:rPr>
      </w:pPr>
      <w:r w:rsidRPr="00F51AA3">
        <w:rPr>
          <w:sz w:val="22"/>
          <w:szCs w:val="22"/>
          <w:lang w:val="sr-Cyrl-CS"/>
        </w:rPr>
        <w:t xml:space="preserve">- не поднесе понуду, или поднесе понуду која не садржи обавезне елементе; </w:t>
      </w:r>
    </w:p>
    <w:p w14:paraId="31C86B99" w14:textId="77777777" w:rsidR="00F51AA3" w:rsidRPr="00F51AA3" w:rsidRDefault="00F51AA3" w:rsidP="008C45C5">
      <w:pPr>
        <w:spacing w:line="276" w:lineRule="auto"/>
        <w:ind w:left="-567" w:right="-567"/>
        <w:jc w:val="both"/>
        <w:rPr>
          <w:sz w:val="22"/>
          <w:szCs w:val="22"/>
          <w:lang w:val="sr-Cyrl-CS"/>
        </w:rPr>
      </w:pPr>
      <w:r w:rsidRPr="00F51AA3">
        <w:rPr>
          <w:sz w:val="22"/>
          <w:szCs w:val="22"/>
          <w:lang w:val="sr-Cyrl-CS"/>
        </w:rPr>
        <w:t>- одбије да потпише купопродајни уговор у законом прописаној форми, или</w:t>
      </w:r>
    </w:p>
    <w:p w14:paraId="70D49ABB" w14:textId="77777777" w:rsidR="00F51AA3" w:rsidRPr="00F51AA3" w:rsidRDefault="00F51AA3" w:rsidP="008C45C5">
      <w:pPr>
        <w:spacing w:line="276" w:lineRule="auto"/>
        <w:ind w:left="-567" w:right="-567"/>
        <w:jc w:val="both"/>
        <w:rPr>
          <w:sz w:val="22"/>
          <w:szCs w:val="22"/>
          <w:lang w:val="sr-Cyrl-CS"/>
        </w:rPr>
      </w:pPr>
      <w:r w:rsidRPr="00F51AA3">
        <w:rPr>
          <w:sz w:val="22"/>
          <w:szCs w:val="22"/>
          <w:lang w:val="sr-Cyrl-CS"/>
        </w:rPr>
        <w:t xml:space="preserve">- буде проглашен за купца, а не уплати купопродајну цену у предвиђеном року и на прописани начин. </w:t>
      </w:r>
    </w:p>
    <w:p w14:paraId="2740E315" w14:textId="77777777" w:rsidR="00F51AA3" w:rsidRPr="00F51AA3" w:rsidRDefault="00F51AA3" w:rsidP="008C45C5">
      <w:pPr>
        <w:spacing w:line="276" w:lineRule="auto"/>
        <w:ind w:left="-567" w:right="-567"/>
        <w:jc w:val="both"/>
        <w:rPr>
          <w:sz w:val="22"/>
          <w:szCs w:val="22"/>
          <w:lang w:val="sr-Cyrl-CS"/>
        </w:rPr>
      </w:pPr>
    </w:p>
    <w:p w14:paraId="7F546CE0" w14:textId="1B7CE7CC" w:rsidR="00F51AA3" w:rsidRPr="00F51AA3" w:rsidRDefault="00F51AA3" w:rsidP="008C45C5">
      <w:pPr>
        <w:spacing w:line="276" w:lineRule="auto"/>
        <w:ind w:left="-567" w:right="-567"/>
        <w:jc w:val="both"/>
        <w:rPr>
          <w:sz w:val="22"/>
          <w:szCs w:val="22"/>
          <w:lang w:val="sr-Cyrl-CS"/>
        </w:rPr>
      </w:pPr>
      <w:r w:rsidRPr="00F51AA3">
        <w:rPr>
          <w:sz w:val="22"/>
          <w:szCs w:val="22"/>
          <w:lang w:val="sr-Cyrl-CS"/>
        </w:rPr>
        <w:t>Порезе и трошкове који произлазе из закљученог купопродајног уговора у целости сноси купац.</w:t>
      </w:r>
    </w:p>
    <w:p w14:paraId="64E1BBD1" w14:textId="77777777" w:rsidR="00F51AA3" w:rsidRPr="00F51AA3" w:rsidRDefault="00F51AA3" w:rsidP="008C45C5">
      <w:pPr>
        <w:spacing w:line="276" w:lineRule="auto"/>
        <w:ind w:left="-567" w:right="-567"/>
        <w:jc w:val="both"/>
        <w:rPr>
          <w:sz w:val="22"/>
          <w:szCs w:val="22"/>
          <w:lang w:val="sr-Cyrl-CS"/>
        </w:rPr>
      </w:pPr>
    </w:p>
    <w:p w14:paraId="42EF373D" w14:textId="68CC6D2F" w:rsidR="00F51AA3" w:rsidRPr="00F51AA3" w:rsidRDefault="00F51AA3" w:rsidP="008C45C5">
      <w:pPr>
        <w:spacing w:line="276" w:lineRule="auto"/>
        <w:ind w:left="-567" w:right="-567"/>
        <w:jc w:val="both"/>
        <w:rPr>
          <w:b/>
          <w:bCs/>
          <w:sz w:val="22"/>
          <w:szCs w:val="22"/>
          <w:lang w:val="sr-Cyrl-CS"/>
        </w:rPr>
      </w:pPr>
      <w:r w:rsidRPr="00F51AA3">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и 95/2013), услови и рокови закључења уговора биће прилагођени роковима одлучивања Комисије за заштиту конкуренције. У наведеном случају</w:t>
      </w:r>
      <w:r w:rsidRPr="00F51AA3">
        <w:rPr>
          <w:sz w:val="22"/>
          <w:szCs w:val="22"/>
        </w:rPr>
        <w:t>,</w:t>
      </w:r>
      <w:r w:rsidRPr="00F51AA3">
        <w:rPr>
          <w:sz w:val="22"/>
          <w:szCs w:val="22"/>
          <w:lang w:val="sr-Cyrl-CS"/>
        </w:rPr>
        <w:t xml:space="preserve"> проглашеном купцу банкарска гаранција ће бити наплаћена у року предвиђеним огласом</w:t>
      </w:r>
      <w:r w:rsidRPr="00F51AA3">
        <w:rPr>
          <w:sz w:val="22"/>
          <w:szCs w:val="22"/>
        </w:rPr>
        <w:t>,</w:t>
      </w:r>
      <w:r w:rsidRPr="00F51AA3">
        <w:rPr>
          <w:sz w:val="22"/>
          <w:szCs w:val="22"/>
          <w:lang w:val="sr-Cyrl-CS"/>
        </w:rPr>
        <w:t xml:space="preserve"> односно депозит ће бити задржан до доношења одлуке Комисије за заштиту конкуренције</w:t>
      </w:r>
      <w:r w:rsidRPr="00F51AA3">
        <w:rPr>
          <w:sz w:val="22"/>
          <w:szCs w:val="22"/>
        </w:rPr>
        <w:t xml:space="preserve">. </w:t>
      </w:r>
    </w:p>
    <w:p w14:paraId="6E26F1BB" w14:textId="77777777" w:rsidR="00F51AA3" w:rsidRPr="00F51AA3" w:rsidRDefault="00F51AA3" w:rsidP="008C45C5">
      <w:pPr>
        <w:spacing w:line="276" w:lineRule="auto"/>
        <w:ind w:left="-567" w:right="-567"/>
        <w:jc w:val="both"/>
        <w:rPr>
          <w:sz w:val="22"/>
          <w:szCs w:val="22"/>
          <w:lang w:val="sr-Cyrl-CS"/>
        </w:rPr>
      </w:pPr>
    </w:p>
    <w:p w14:paraId="2DBB451D" w14:textId="0DDB4303" w:rsidR="00972CAA" w:rsidRPr="00F51AA3" w:rsidRDefault="00972CAA" w:rsidP="008C45C5">
      <w:pPr>
        <w:spacing w:line="276" w:lineRule="auto"/>
        <w:ind w:left="-567" w:right="-567"/>
        <w:jc w:val="both"/>
        <w:rPr>
          <w:sz w:val="22"/>
          <w:szCs w:val="22"/>
          <w:lang w:val="sr-Cyrl-CS"/>
        </w:rPr>
      </w:pPr>
      <w:r w:rsidRPr="00F51AA3">
        <w:rPr>
          <w:sz w:val="22"/>
          <w:szCs w:val="22"/>
        </w:rPr>
        <w:t>O</w:t>
      </w:r>
      <w:r w:rsidRPr="00F51AA3">
        <w:rPr>
          <w:sz w:val="22"/>
          <w:szCs w:val="22"/>
          <w:lang w:val="sr-Cyrl-CS"/>
        </w:rPr>
        <w:t>влашћено лице:</w:t>
      </w:r>
      <w:r w:rsidRPr="00F51AA3">
        <w:rPr>
          <w:sz w:val="22"/>
          <w:szCs w:val="22"/>
          <w:lang w:val="ru-RU"/>
        </w:rPr>
        <w:t xml:space="preserve"> повереник </w:t>
      </w:r>
      <w:r w:rsidR="007915B1" w:rsidRPr="00F51AA3">
        <w:rPr>
          <w:sz w:val="22"/>
          <w:szCs w:val="22"/>
          <w:lang w:val="ru-RU"/>
        </w:rPr>
        <w:t xml:space="preserve">Милорад Симовић, </w:t>
      </w:r>
      <w:r w:rsidR="007915B1" w:rsidRPr="00F51AA3">
        <w:rPr>
          <w:sz w:val="22"/>
          <w:szCs w:val="22"/>
          <w:lang w:val="sr-Cyrl-CS"/>
        </w:rPr>
        <w:t xml:space="preserve">контакт телефон </w:t>
      </w:r>
      <w:r w:rsidR="007915B1" w:rsidRPr="008C45C5">
        <w:rPr>
          <w:bCs/>
          <w:sz w:val="22"/>
          <w:szCs w:val="22"/>
          <w:lang w:val="sr-Cyrl-CS"/>
        </w:rPr>
        <w:t>063/542-225,</w:t>
      </w:r>
      <w:r w:rsidR="007915B1" w:rsidRPr="00F51AA3">
        <w:rPr>
          <w:b/>
          <w:sz w:val="22"/>
          <w:szCs w:val="22"/>
          <w:lang w:val="sr-Cyrl-CS"/>
        </w:rPr>
        <w:t xml:space="preserve"> </w:t>
      </w:r>
      <w:r w:rsidR="00652721" w:rsidRPr="00F51AA3">
        <w:rPr>
          <w:sz w:val="22"/>
          <w:szCs w:val="22"/>
        </w:rPr>
        <w:t>е</w:t>
      </w:r>
      <w:r w:rsidRPr="00F51AA3">
        <w:rPr>
          <w:sz w:val="22"/>
          <w:szCs w:val="22"/>
        </w:rPr>
        <w:t>-mail: s</w:t>
      </w:r>
      <w:r w:rsidR="007915B1" w:rsidRPr="00F51AA3">
        <w:rPr>
          <w:sz w:val="22"/>
          <w:szCs w:val="22"/>
        </w:rPr>
        <w:t>imoxtuzice</w:t>
      </w:r>
      <w:r w:rsidRPr="00F51AA3">
        <w:rPr>
          <w:sz w:val="22"/>
          <w:szCs w:val="22"/>
        </w:rPr>
        <w:t>@</w:t>
      </w:r>
      <w:r w:rsidR="007915B1" w:rsidRPr="00F51AA3">
        <w:rPr>
          <w:sz w:val="22"/>
          <w:szCs w:val="22"/>
        </w:rPr>
        <w:t>gmail.com</w:t>
      </w:r>
      <w:r w:rsidRPr="00F51AA3">
        <w:rPr>
          <w:sz w:val="22"/>
          <w:szCs w:val="22"/>
          <w:lang w:val="sr-Cyrl-CS"/>
        </w:rPr>
        <w:t>.</w:t>
      </w:r>
    </w:p>
    <w:p w14:paraId="738E6B6A" w14:textId="77777777" w:rsidR="00A35D55" w:rsidRPr="00F51AA3" w:rsidRDefault="00A35D55" w:rsidP="008C45C5">
      <w:pPr>
        <w:ind w:left="-567" w:right="-567"/>
        <w:rPr>
          <w:sz w:val="22"/>
          <w:szCs w:val="22"/>
          <w:lang w:val="sr-Latn-RS"/>
        </w:rPr>
      </w:pPr>
    </w:p>
    <w:sectPr w:rsidR="00A35D55" w:rsidRPr="00F51AA3" w:rsidSect="00E812A9">
      <w:pgSz w:w="11906" w:h="16838"/>
      <w:pgMar w:top="1135"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0DA"/>
    <w:multiLevelType w:val="hybridMultilevel"/>
    <w:tmpl w:val="7E8E8AE2"/>
    <w:lvl w:ilvl="0" w:tplc="D30603AE">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B6E1E22"/>
    <w:multiLevelType w:val="hybridMultilevel"/>
    <w:tmpl w:val="D94CF17A"/>
    <w:lvl w:ilvl="0" w:tplc="8E1AEEC6">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84E84F42"/>
    <w:lvl w:ilvl="0" w:tplc="3006DC72">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05377B6"/>
    <w:multiLevelType w:val="hybridMultilevel"/>
    <w:tmpl w:val="D8B4EDA0"/>
    <w:lvl w:ilvl="0" w:tplc="AAFADFAE">
      <w:start w:val="14"/>
      <w:numFmt w:val="bullet"/>
      <w:lvlText w:val="-"/>
      <w:lvlJc w:val="left"/>
      <w:pPr>
        <w:ind w:left="720" w:hanging="360"/>
      </w:pPr>
      <w:rPr>
        <w:rFonts w:ascii="Times New Roman" w:eastAsia="Times New Roman" w:hAnsi="Times New Roman" w:cs="Times New Roman" w:hint="default"/>
        <w:b/>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47635B"/>
    <w:multiLevelType w:val="hybridMultilevel"/>
    <w:tmpl w:val="8856AEE2"/>
    <w:lvl w:ilvl="0" w:tplc="961C3982">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0023411"/>
    <w:multiLevelType w:val="hybridMultilevel"/>
    <w:tmpl w:val="AF54CE70"/>
    <w:lvl w:ilvl="0" w:tplc="7BB0AC40">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0B90C61"/>
    <w:multiLevelType w:val="hybridMultilevel"/>
    <w:tmpl w:val="C0A65166"/>
    <w:lvl w:ilvl="0" w:tplc="451CBDD8">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8" w15:restartNumberingAfterBreak="0">
    <w:nsid w:val="38B7129E"/>
    <w:multiLevelType w:val="hybridMultilevel"/>
    <w:tmpl w:val="6D1EA800"/>
    <w:lvl w:ilvl="0" w:tplc="EE7A4990">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A3C3E6D"/>
    <w:multiLevelType w:val="hybridMultilevel"/>
    <w:tmpl w:val="10D28A0A"/>
    <w:lvl w:ilvl="0" w:tplc="49884A12">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E3231FA"/>
    <w:multiLevelType w:val="hybridMultilevel"/>
    <w:tmpl w:val="0D18ACDA"/>
    <w:lvl w:ilvl="0" w:tplc="F7121B92">
      <w:start w:val="2"/>
      <w:numFmt w:val="bullet"/>
      <w:lvlText w:val="-"/>
      <w:lvlJc w:val="left"/>
      <w:pPr>
        <w:ind w:left="720" w:hanging="360"/>
      </w:pPr>
      <w:rPr>
        <w:rFonts w:ascii="Times New Roman" w:eastAsia="Times New Roman" w:hAnsi="Times New Roman" w:cs="Times New Roman" w:hint="default"/>
        <w:b/>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52B461A"/>
    <w:multiLevelType w:val="hybridMultilevel"/>
    <w:tmpl w:val="364C9498"/>
    <w:lvl w:ilvl="0" w:tplc="918E9930">
      <w:start w:val="21"/>
      <w:numFmt w:val="bullet"/>
      <w:lvlText w:val="-"/>
      <w:lvlJc w:val="left"/>
      <w:pPr>
        <w:ind w:left="720" w:hanging="360"/>
      </w:pPr>
      <w:rPr>
        <w:rFonts w:ascii="Times New Roman" w:eastAsia="Times New Roman" w:hAnsi="Times New Roman" w:cs="Times New Roman" w:hint="default"/>
        <w:b/>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6B77521"/>
    <w:multiLevelType w:val="hybridMultilevel"/>
    <w:tmpl w:val="45A88FDE"/>
    <w:lvl w:ilvl="0" w:tplc="25AEF382">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AA17CB7"/>
    <w:multiLevelType w:val="hybridMultilevel"/>
    <w:tmpl w:val="63925F68"/>
    <w:lvl w:ilvl="0" w:tplc="1EF024F6">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72EB74DE"/>
    <w:multiLevelType w:val="hybridMultilevel"/>
    <w:tmpl w:val="2F3A0D82"/>
    <w:lvl w:ilvl="0" w:tplc="FC222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7B6B"/>
    <w:multiLevelType w:val="hybridMultilevel"/>
    <w:tmpl w:val="550289EA"/>
    <w:lvl w:ilvl="0" w:tplc="8A28C462">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A79532A"/>
    <w:multiLevelType w:val="hybridMultilevel"/>
    <w:tmpl w:val="4BDC9C44"/>
    <w:lvl w:ilvl="0" w:tplc="BCA48E94">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B0D7B48"/>
    <w:multiLevelType w:val="hybridMultilevel"/>
    <w:tmpl w:val="55FE615E"/>
    <w:lvl w:ilvl="0" w:tplc="24DE9CA0">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
  </w:num>
  <w:num w:numId="7">
    <w:abstractNumId w:val="4"/>
  </w:num>
  <w:num w:numId="8">
    <w:abstractNumId w:val="10"/>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13"/>
  </w:num>
  <w:num w:numId="16">
    <w:abstractNumId w:val="6"/>
  </w:num>
  <w:num w:numId="17">
    <w:abstractNumId w:val="1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70"/>
    <w:rsid w:val="00016235"/>
    <w:rsid w:val="000525A1"/>
    <w:rsid w:val="000A1AA1"/>
    <w:rsid w:val="000B29F2"/>
    <w:rsid w:val="000C7B61"/>
    <w:rsid w:val="00106913"/>
    <w:rsid w:val="00111966"/>
    <w:rsid w:val="00156C40"/>
    <w:rsid w:val="00214461"/>
    <w:rsid w:val="0021665A"/>
    <w:rsid w:val="00242915"/>
    <w:rsid w:val="00257F5A"/>
    <w:rsid w:val="002839A2"/>
    <w:rsid w:val="002D12D9"/>
    <w:rsid w:val="00305673"/>
    <w:rsid w:val="00335749"/>
    <w:rsid w:val="00357FD7"/>
    <w:rsid w:val="003B6037"/>
    <w:rsid w:val="003C7FF5"/>
    <w:rsid w:val="003F0FC6"/>
    <w:rsid w:val="00431290"/>
    <w:rsid w:val="00441D89"/>
    <w:rsid w:val="00455731"/>
    <w:rsid w:val="0049691B"/>
    <w:rsid w:val="004B01FC"/>
    <w:rsid w:val="0051123E"/>
    <w:rsid w:val="0051467A"/>
    <w:rsid w:val="005201BA"/>
    <w:rsid w:val="00550F71"/>
    <w:rsid w:val="00552548"/>
    <w:rsid w:val="00562E1E"/>
    <w:rsid w:val="005711F0"/>
    <w:rsid w:val="005D0AB1"/>
    <w:rsid w:val="005D406A"/>
    <w:rsid w:val="005E7383"/>
    <w:rsid w:val="006323C8"/>
    <w:rsid w:val="00652721"/>
    <w:rsid w:val="006859BD"/>
    <w:rsid w:val="006A11CB"/>
    <w:rsid w:val="006D7CA7"/>
    <w:rsid w:val="006E4F6B"/>
    <w:rsid w:val="00712035"/>
    <w:rsid w:val="007639C7"/>
    <w:rsid w:val="007806FF"/>
    <w:rsid w:val="007915B1"/>
    <w:rsid w:val="007942AA"/>
    <w:rsid w:val="00795FE4"/>
    <w:rsid w:val="007B6C74"/>
    <w:rsid w:val="007D0373"/>
    <w:rsid w:val="00826F71"/>
    <w:rsid w:val="008351DA"/>
    <w:rsid w:val="008958ED"/>
    <w:rsid w:val="008978AD"/>
    <w:rsid w:val="008C45C5"/>
    <w:rsid w:val="008F1C2C"/>
    <w:rsid w:val="008F1E2C"/>
    <w:rsid w:val="00920346"/>
    <w:rsid w:val="00930362"/>
    <w:rsid w:val="009337D4"/>
    <w:rsid w:val="0096629F"/>
    <w:rsid w:val="00972CAA"/>
    <w:rsid w:val="00986E5D"/>
    <w:rsid w:val="00997D50"/>
    <w:rsid w:val="009A6392"/>
    <w:rsid w:val="009D4783"/>
    <w:rsid w:val="00A00AAF"/>
    <w:rsid w:val="00A35D55"/>
    <w:rsid w:val="00A53274"/>
    <w:rsid w:val="00A82F95"/>
    <w:rsid w:val="00A87745"/>
    <w:rsid w:val="00AA193D"/>
    <w:rsid w:val="00AC4380"/>
    <w:rsid w:val="00B00087"/>
    <w:rsid w:val="00B529F3"/>
    <w:rsid w:val="00B66ABF"/>
    <w:rsid w:val="00BB6F70"/>
    <w:rsid w:val="00D31D76"/>
    <w:rsid w:val="00D85109"/>
    <w:rsid w:val="00DC2A9C"/>
    <w:rsid w:val="00DF0CF3"/>
    <w:rsid w:val="00E151C1"/>
    <w:rsid w:val="00E5651D"/>
    <w:rsid w:val="00E70667"/>
    <w:rsid w:val="00E812A9"/>
    <w:rsid w:val="00EB0823"/>
    <w:rsid w:val="00EC581A"/>
    <w:rsid w:val="00ED505D"/>
    <w:rsid w:val="00EF230C"/>
    <w:rsid w:val="00F44CDC"/>
    <w:rsid w:val="00F51AA3"/>
    <w:rsid w:val="00F53089"/>
    <w:rsid w:val="00F73752"/>
    <w:rsid w:val="00F80976"/>
    <w:rsid w:val="00FC0344"/>
    <w:rsid w:val="00FD13C5"/>
    <w:rsid w:val="00FE5979"/>
    <w:rsid w:val="00FF0A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307F"/>
  <w15:chartTrackingRefBased/>
  <w15:docId w15:val="{DE474C94-FD4E-44B2-B23F-C91D7BF5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A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97D50"/>
    <w:pPr>
      <w:keepNext/>
      <w:spacing w:before="240" w:after="60"/>
      <w:outlineLvl w:val="0"/>
    </w:pPr>
    <w:rPr>
      <w:rFonts w:asciiTheme="majorHAnsi" w:eastAsiaTheme="majorEastAsia" w:hAnsiTheme="majorHAnsi" w:cstheme="majorBid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72CAA"/>
    <w:pPr>
      <w:jc w:val="both"/>
    </w:pPr>
    <w:rPr>
      <w:b/>
      <w:bCs/>
      <w:color w:val="0000FF"/>
      <w:lang w:val="sr-Cyrl-CS"/>
    </w:rPr>
  </w:style>
  <w:style w:type="character" w:customStyle="1" w:styleId="BodyTextChar">
    <w:name w:val="Body Text Char"/>
    <w:basedOn w:val="DefaultParagraphFont"/>
    <w:link w:val="BodyText"/>
    <w:uiPriority w:val="99"/>
    <w:rsid w:val="00972CAA"/>
    <w:rPr>
      <w:rFonts w:ascii="Times New Roman" w:eastAsia="Times New Roman" w:hAnsi="Times New Roman" w:cs="Times New Roman"/>
      <w:b/>
      <w:bCs/>
      <w:color w:val="0000FF"/>
      <w:sz w:val="24"/>
      <w:szCs w:val="24"/>
      <w:lang w:val="sr-Cyrl-CS"/>
    </w:rPr>
  </w:style>
  <w:style w:type="paragraph" w:styleId="ListParagraph">
    <w:name w:val="List Paragraph"/>
    <w:basedOn w:val="Normal"/>
    <w:uiPriority w:val="99"/>
    <w:qFormat/>
    <w:rsid w:val="00972CAA"/>
    <w:pPr>
      <w:ind w:left="720"/>
    </w:pPr>
    <w:rPr>
      <w:sz w:val="20"/>
      <w:szCs w:val="20"/>
    </w:rPr>
  </w:style>
  <w:style w:type="paragraph" w:styleId="BalloonText">
    <w:name w:val="Balloon Text"/>
    <w:basedOn w:val="Normal"/>
    <w:link w:val="BalloonTextChar"/>
    <w:uiPriority w:val="99"/>
    <w:semiHidden/>
    <w:unhideWhenUsed/>
    <w:rsid w:val="00DF0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F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997D50"/>
    <w:rPr>
      <w:rFonts w:asciiTheme="majorHAnsi" w:eastAsiaTheme="majorEastAsia" w:hAnsiTheme="majorHAnsi" w:cstheme="majorBidi"/>
      <w:b/>
      <w:bCs/>
      <w:kern w:val="32"/>
      <w:sz w:val="32"/>
      <w:szCs w:val="32"/>
      <w:lang w:val="en-US" w:bidi="en-US"/>
    </w:rPr>
  </w:style>
  <w:style w:type="character" w:customStyle="1" w:styleId="strongblck">
    <w:name w:val="strongblck"/>
    <w:basedOn w:val="DefaultParagraphFont"/>
    <w:rsid w:val="0051467A"/>
  </w:style>
  <w:style w:type="character" w:styleId="CommentReference">
    <w:name w:val="annotation reference"/>
    <w:uiPriority w:val="99"/>
    <w:semiHidden/>
    <w:unhideWhenUsed/>
    <w:rsid w:val="00EC581A"/>
    <w:rPr>
      <w:sz w:val="16"/>
      <w:szCs w:val="16"/>
    </w:rPr>
  </w:style>
  <w:style w:type="paragraph" w:styleId="CommentText">
    <w:name w:val="annotation text"/>
    <w:basedOn w:val="Normal"/>
    <w:link w:val="CommentTextChar"/>
    <w:uiPriority w:val="99"/>
    <w:semiHidden/>
    <w:unhideWhenUsed/>
    <w:rsid w:val="00EC581A"/>
    <w:rPr>
      <w:sz w:val="20"/>
      <w:szCs w:val="20"/>
      <w:lang w:val="x-none" w:eastAsia="x-none"/>
    </w:rPr>
  </w:style>
  <w:style w:type="character" w:customStyle="1" w:styleId="CommentTextChar">
    <w:name w:val="Comment Text Char"/>
    <w:basedOn w:val="DefaultParagraphFont"/>
    <w:link w:val="CommentText"/>
    <w:uiPriority w:val="99"/>
    <w:semiHidden/>
    <w:rsid w:val="00EC581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594">
      <w:bodyDiv w:val="1"/>
      <w:marLeft w:val="0"/>
      <w:marRight w:val="0"/>
      <w:marTop w:val="0"/>
      <w:marBottom w:val="0"/>
      <w:divBdr>
        <w:top w:val="none" w:sz="0" w:space="0" w:color="auto"/>
        <w:left w:val="none" w:sz="0" w:space="0" w:color="auto"/>
        <w:bottom w:val="none" w:sz="0" w:space="0" w:color="auto"/>
        <w:right w:val="none" w:sz="0" w:space="0" w:color="auto"/>
      </w:divBdr>
    </w:div>
    <w:div w:id="178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Igor ID. Draskic</cp:lastModifiedBy>
  <cp:revision>2</cp:revision>
  <cp:lastPrinted>2019-09-16T09:17:00Z</cp:lastPrinted>
  <dcterms:created xsi:type="dcterms:W3CDTF">2019-09-17T10:21:00Z</dcterms:created>
  <dcterms:modified xsi:type="dcterms:W3CDTF">2019-09-17T10:21:00Z</dcterms:modified>
</cp:coreProperties>
</file>